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73" w:rsidRDefault="00E27673">
      <w:pPr>
        <w:rPr>
          <w:rFonts w:hint="eastAsia"/>
        </w:rPr>
      </w:pPr>
    </w:p>
    <w:p w:rsidR="00FE1A98" w:rsidRPr="005C2C65" w:rsidRDefault="00FE1A98" w:rsidP="00FE1A98">
      <w:pPr>
        <w:pStyle w:val="1"/>
        <w:rPr>
          <w:rFonts w:ascii="黑体" w:eastAsia="黑体" w:hAnsi="Cambria" w:hint="eastAsia"/>
          <w:kern w:val="2"/>
          <w:sz w:val="32"/>
          <w:szCs w:val="32"/>
        </w:rPr>
      </w:pPr>
      <w:r w:rsidRPr="005C2C65">
        <w:rPr>
          <w:rFonts w:ascii="黑体" w:eastAsia="黑体" w:hAnsi="Cambria" w:hint="eastAsia"/>
          <w:kern w:val="2"/>
          <w:sz w:val="32"/>
          <w:szCs w:val="32"/>
        </w:rPr>
        <w:t>中国保险资金投资不动产——现状、问题和国际经验（代序）</w:t>
      </w:r>
    </w:p>
    <w:p w:rsidR="00FE1A98" w:rsidRPr="007E584A" w:rsidRDefault="00FE1A98" w:rsidP="00FE1A98">
      <w:pPr>
        <w:jc w:val="center"/>
        <w:rPr>
          <w:rFonts w:eastAsia="楷体_GB2312"/>
          <w:color w:val="000000"/>
          <w:sz w:val="28"/>
          <w:szCs w:val="28"/>
        </w:rPr>
      </w:pPr>
      <w:r w:rsidRPr="007E584A">
        <w:rPr>
          <w:rFonts w:eastAsia="楷体_GB2312"/>
          <w:color w:val="000000"/>
          <w:sz w:val="28"/>
          <w:szCs w:val="28"/>
        </w:rPr>
        <w:t xml:space="preserve">  </w:t>
      </w:r>
      <w:r w:rsidRPr="007E584A">
        <w:rPr>
          <w:rFonts w:eastAsia="楷体_GB2312"/>
          <w:color w:val="000000"/>
          <w:sz w:val="28"/>
          <w:szCs w:val="28"/>
        </w:rPr>
        <w:t>陈秉正</w:t>
      </w:r>
      <w:r w:rsidRPr="007E584A">
        <w:rPr>
          <w:rFonts w:eastAsia="楷体_GB2312" w:hint="eastAsia"/>
          <w:color w:val="000000"/>
          <w:sz w:val="28"/>
          <w:szCs w:val="28"/>
        </w:rPr>
        <w:t xml:space="preserve">  </w:t>
      </w:r>
      <w:r w:rsidRPr="007E584A">
        <w:rPr>
          <w:rFonts w:eastAsia="楷体_GB2312"/>
          <w:color w:val="000000"/>
          <w:sz w:val="28"/>
          <w:szCs w:val="28"/>
        </w:rPr>
        <w:t>王洪</w:t>
      </w:r>
      <w:r w:rsidRPr="007E584A">
        <w:rPr>
          <w:rFonts w:eastAsia="楷体_GB2312" w:hint="eastAsia"/>
          <w:color w:val="000000"/>
          <w:sz w:val="28"/>
          <w:szCs w:val="28"/>
        </w:rPr>
        <w:t xml:space="preserve">  </w:t>
      </w:r>
      <w:r w:rsidRPr="007E584A">
        <w:rPr>
          <w:rFonts w:eastAsia="楷体_GB2312" w:hint="eastAsia"/>
          <w:color w:val="000000"/>
          <w:sz w:val="28"/>
          <w:szCs w:val="28"/>
        </w:rPr>
        <w:t>刘超</w:t>
      </w:r>
      <w:r>
        <w:rPr>
          <w:rStyle w:val="a4"/>
          <w:rFonts w:eastAsia="楷体_GB2312"/>
          <w:color w:val="000000"/>
          <w:sz w:val="28"/>
          <w:szCs w:val="28"/>
        </w:rPr>
        <w:footnoteReference w:id="2"/>
      </w:r>
    </w:p>
    <w:p w:rsidR="00FE1A98" w:rsidRPr="00AE0B2E" w:rsidRDefault="00FE1A98" w:rsidP="00FE1A98">
      <w:pPr>
        <w:jc w:val="center"/>
        <w:rPr>
          <w:rFonts w:ascii="Calibri" w:hAnsi="Calibri"/>
          <w:sz w:val="24"/>
        </w:rPr>
      </w:pPr>
    </w:p>
    <w:p w:rsidR="00FE1A98" w:rsidRPr="0045329C" w:rsidRDefault="00FE1A98" w:rsidP="00FE1A98">
      <w:pPr>
        <w:autoSpaceDE w:val="0"/>
        <w:autoSpaceDN w:val="0"/>
        <w:adjustRightInd w:val="0"/>
        <w:spacing w:line="400" w:lineRule="exact"/>
        <w:rPr>
          <w:rFonts w:ascii="Calibri" w:hAnsi="Calibri" w:cs="宋体"/>
          <w:kern w:val="0"/>
          <w:szCs w:val="21"/>
        </w:rPr>
      </w:pPr>
      <w:r w:rsidRPr="0045329C">
        <w:rPr>
          <w:rFonts w:ascii="Calibri" w:hAnsi="Calibri"/>
          <w:b/>
          <w:szCs w:val="21"/>
        </w:rPr>
        <w:t>摘要：</w:t>
      </w:r>
      <w:smartTag w:uri="urn:schemas-microsoft-com:office:smarttags" w:element="chsdate">
        <w:smartTagPr>
          <w:attr w:name="IsROCDate" w:val="False"/>
          <w:attr w:name="IsLunarDate" w:val="False"/>
          <w:attr w:name="Day" w:val="1"/>
          <w:attr w:name="Month" w:val="10"/>
          <w:attr w:name="Year" w:val="2009"/>
        </w:smartTagPr>
        <w:r w:rsidRPr="0045329C">
          <w:rPr>
            <w:rFonts w:ascii="Calibri" w:hAnsi="Calibri"/>
            <w:szCs w:val="21"/>
          </w:rPr>
          <w:t>2009</w:t>
        </w:r>
        <w:r w:rsidRPr="0045329C">
          <w:rPr>
            <w:rFonts w:ascii="Calibri" w:hAnsi="Calibri"/>
            <w:szCs w:val="21"/>
          </w:rPr>
          <w:t>年</w:t>
        </w:r>
        <w:r w:rsidRPr="0045329C">
          <w:rPr>
            <w:rFonts w:ascii="Calibri" w:hAnsi="Calibri"/>
            <w:szCs w:val="21"/>
          </w:rPr>
          <w:t>10</w:t>
        </w:r>
        <w:r w:rsidRPr="0045329C">
          <w:rPr>
            <w:rFonts w:ascii="Calibri" w:hAnsi="Calibri"/>
            <w:szCs w:val="21"/>
          </w:rPr>
          <w:t>月</w:t>
        </w:r>
        <w:r w:rsidRPr="0045329C">
          <w:rPr>
            <w:rFonts w:ascii="Calibri" w:hAnsi="Calibri"/>
            <w:szCs w:val="21"/>
          </w:rPr>
          <w:t>1</w:t>
        </w:r>
        <w:r w:rsidRPr="0045329C">
          <w:rPr>
            <w:rFonts w:ascii="Calibri" w:hAnsi="Calibri"/>
            <w:szCs w:val="21"/>
          </w:rPr>
          <w:t>日</w:t>
        </w:r>
      </w:smartTag>
      <w:r w:rsidRPr="0045329C">
        <w:rPr>
          <w:rFonts w:ascii="Calibri" w:hAnsi="Calibri"/>
          <w:szCs w:val="21"/>
        </w:rPr>
        <w:t>实施的新《保险法》适当拓展了保险资金运用渠道，为我国保险资金直接投资不动产提供了法律保障。</w:t>
      </w:r>
      <w:r w:rsidRPr="0045329C">
        <w:rPr>
          <w:rFonts w:ascii="Calibri" w:hAnsi="Calibri" w:cs="宋体"/>
          <w:kern w:val="0"/>
          <w:szCs w:val="21"/>
        </w:rPr>
        <w:t>在这样一个背景下，清华大学经济管理学院</w:t>
      </w:r>
      <w:smartTag w:uri="urn:schemas-microsoft-com:office:smarttags" w:element="PersonName">
        <w:r w:rsidRPr="0045329C">
          <w:rPr>
            <w:rFonts w:ascii="Calibri" w:hAnsi="Calibri" w:cs="宋体"/>
            <w:kern w:val="0"/>
            <w:szCs w:val="21"/>
          </w:rPr>
          <w:t>中国保险与风险管理研究中心</w:t>
        </w:r>
      </w:smartTag>
      <w:r w:rsidRPr="0045329C">
        <w:rPr>
          <w:rFonts w:ascii="Calibri" w:hAnsi="Calibri" w:cs="宋体"/>
          <w:kern w:val="0"/>
          <w:szCs w:val="21"/>
        </w:rPr>
        <w:t>于</w:t>
      </w:r>
      <w:smartTag w:uri="urn:schemas-microsoft-com:office:smarttags" w:element="chsdate">
        <w:smartTagPr>
          <w:attr w:name="IsROCDate" w:val="False"/>
          <w:attr w:name="IsLunarDate" w:val="False"/>
          <w:attr w:name="Day" w:val="31"/>
          <w:attr w:name="Month" w:val="10"/>
          <w:attr w:name="Year" w:val="2009"/>
        </w:smartTagPr>
        <w:r w:rsidRPr="0045329C">
          <w:rPr>
            <w:rFonts w:ascii="Calibri" w:hAnsi="Calibri" w:cs="宋体"/>
            <w:kern w:val="0"/>
            <w:szCs w:val="21"/>
          </w:rPr>
          <w:t>2009</w:t>
        </w:r>
        <w:r w:rsidRPr="0045329C">
          <w:rPr>
            <w:rFonts w:ascii="Calibri" w:hAnsi="Calibri" w:cs="宋体"/>
            <w:kern w:val="0"/>
            <w:szCs w:val="21"/>
          </w:rPr>
          <w:t>年</w:t>
        </w:r>
        <w:r w:rsidRPr="0045329C">
          <w:rPr>
            <w:rFonts w:ascii="Calibri" w:hAnsi="Calibri" w:cs="宋体"/>
            <w:kern w:val="0"/>
            <w:szCs w:val="21"/>
          </w:rPr>
          <w:t>10</w:t>
        </w:r>
        <w:r w:rsidRPr="0045329C">
          <w:rPr>
            <w:rFonts w:ascii="Calibri" w:hAnsi="Calibri" w:cs="宋体"/>
            <w:kern w:val="0"/>
            <w:szCs w:val="21"/>
          </w:rPr>
          <w:t>月</w:t>
        </w:r>
        <w:r w:rsidRPr="0045329C">
          <w:rPr>
            <w:rFonts w:ascii="Calibri" w:hAnsi="Calibri" w:cs="宋体"/>
            <w:kern w:val="0"/>
            <w:szCs w:val="21"/>
          </w:rPr>
          <w:t>31</w:t>
        </w:r>
        <w:r w:rsidRPr="0045329C">
          <w:rPr>
            <w:rFonts w:ascii="Calibri" w:hAnsi="Calibri" w:cs="宋体"/>
            <w:kern w:val="0"/>
            <w:szCs w:val="21"/>
          </w:rPr>
          <w:t>日</w:t>
        </w:r>
      </w:smartTag>
      <w:r w:rsidRPr="0045329C">
        <w:rPr>
          <w:rFonts w:ascii="Calibri" w:hAnsi="Calibri" w:cs="宋体"/>
          <w:kern w:val="0"/>
          <w:szCs w:val="21"/>
        </w:rPr>
        <w:t>在清华大学举办了</w:t>
      </w:r>
      <w:r w:rsidRPr="0045329C">
        <w:rPr>
          <w:rFonts w:ascii="Calibri" w:hAnsi="Calibri" w:cs="宋体"/>
          <w:kern w:val="0"/>
          <w:szCs w:val="21"/>
        </w:rPr>
        <w:t>“</w:t>
      </w:r>
      <w:r w:rsidRPr="0045329C">
        <w:rPr>
          <w:rFonts w:ascii="Calibri" w:hAnsi="Calibri" w:cs="宋体"/>
          <w:kern w:val="0"/>
          <w:szCs w:val="21"/>
        </w:rPr>
        <w:t>中国保险公司投资不动产专题国际研讨会</w:t>
      </w:r>
      <w:r w:rsidRPr="0045329C">
        <w:rPr>
          <w:rFonts w:ascii="Calibri" w:hAnsi="Calibri" w:cs="宋体"/>
          <w:kern w:val="0"/>
          <w:szCs w:val="21"/>
        </w:rPr>
        <w:t>”</w:t>
      </w:r>
      <w:r w:rsidRPr="0045329C">
        <w:rPr>
          <w:rFonts w:ascii="Calibri" w:hAnsi="Calibri" w:cs="宋体"/>
          <w:kern w:val="0"/>
          <w:szCs w:val="21"/>
        </w:rPr>
        <w:t>。本文结合本次研讨会的主要报告内容，就我国保险资金投资不动产的现状、相关国际经验和有关建议进行一个简要综述。</w:t>
      </w:r>
    </w:p>
    <w:p w:rsidR="00FE1A98" w:rsidRPr="0045329C" w:rsidRDefault="00FE1A98" w:rsidP="00FE1A98">
      <w:pPr>
        <w:pStyle w:val="Default"/>
        <w:spacing w:line="400" w:lineRule="exact"/>
        <w:jc w:val="both"/>
        <w:rPr>
          <w:rFonts w:ascii="Calibri" w:hAnsi="Calibri"/>
          <w:sz w:val="21"/>
          <w:szCs w:val="21"/>
        </w:rPr>
      </w:pPr>
      <w:r w:rsidRPr="0045329C">
        <w:rPr>
          <w:rFonts w:ascii="Calibri" w:hAnsi="Calibri"/>
          <w:b/>
          <w:sz w:val="21"/>
          <w:szCs w:val="21"/>
        </w:rPr>
        <w:t>关键词：</w:t>
      </w:r>
      <w:r w:rsidRPr="0045329C">
        <w:rPr>
          <w:rFonts w:ascii="Calibri" w:hAnsi="Calibri"/>
          <w:sz w:val="21"/>
          <w:szCs w:val="21"/>
        </w:rPr>
        <w:t>保险资金；不动产投资；国际经验</w:t>
      </w:r>
    </w:p>
    <w:p w:rsidR="00FE1A98" w:rsidRPr="00C0287D" w:rsidRDefault="00FE1A98" w:rsidP="00FE1A98">
      <w:pPr>
        <w:autoSpaceDE w:val="0"/>
        <w:autoSpaceDN w:val="0"/>
        <w:adjustRightInd w:val="0"/>
        <w:ind w:firstLineChars="200" w:firstLine="420"/>
        <w:rPr>
          <w:rFonts w:ascii="Calibri" w:hAnsi="Calibri"/>
          <w:szCs w:val="21"/>
        </w:rPr>
      </w:pPr>
    </w:p>
    <w:p w:rsidR="00FE1A98" w:rsidRPr="00AE0B2E" w:rsidRDefault="00FE1A98" w:rsidP="00FE1A98">
      <w:pPr>
        <w:autoSpaceDE w:val="0"/>
        <w:autoSpaceDN w:val="0"/>
        <w:adjustRightInd w:val="0"/>
        <w:ind w:firstLineChars="200" w:firstLine="420"/>
        <w:rPr>
          <w:rFonts w:ascii="Calibri" w:hAnsi="Calibri"/>
          <w:szCs w:val="21"/>
        </w:rPr>
      </w:pP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sto MT" w:cs="宋体"/>
          <w:kern w:val="0"/>
          <w:szCs w:val="21"/>
        </w:rPr>
        <w:t>随着我国保险业的迅速发展，保险公司积累的资产规模在迅速增长，开始面临越来越大的资产管理压力。保险公司为提高资金运用效率，规避市场风险，保持资产和负债的有效合理匹配，需要开辟多元化的投资渠道。</w:t>
      </w:r>
      <w:smartTag w:uri="urn:schemas-microsoft-com:office:smarttags" w:element="chsdate">
        <w:smartTagPr>
          <w:attr w:name="Year" w:val="2009"/>
          <w:attr w:name="Month" w:val="10"/>
          <w:attr w:name="Day" w:val="1"/>
          <w:attr w:name="IsLunarDate" w:val="False"/>
          <w:attr w:name="IsROCDate" w:val="False"/>
        </w:smartTagPr>
        <w:r w:rsidRPr="00AE0B2E">
          <w:rPr>
            <w:rFonts w:ascii="Calibri" w:hAnsi="Calibri" w:cs="宋体"/>
            <w:kern w:val="0"/>
            <w:szCs w:val="21"/>
          </w:rPr>
          <w:t>2009</w:t>
        </w:r>
        <w:r w:rsidRPr="00AE0B2E">
          <w:rPr>
            <w:rFonts w:ascii="Calibri" w:hAnsi="Calisto MT" w:cs="宋体"/>
            <w:kern w:val="0"/>
            <w:szCs w:val="21"/>
          </w:rPr>
          <w:t>年</w:t>
        </w:r>
        <w:r w:rsidRPr="00AE0B2E">
          <w:rPr>
            <w:rFonts w:ascii="Calibri" w:hAnsi="Calibri" w:cs="宋体"/>
            <w:kern w:val="0"/>
            <w:szCs w:val="21"/>
          </w:rPr>
          <w:t>10</w:t>
        </w:r>
        <w:r w:rsidRPr="00AE0B2E">
          <w:rPr>
            <w:rFonts w:ascii="Calibri" w:hAnsi="Calisto MT" w:cs="宋体"/>
            <w:kern w:val="0"/>
            <w:szCs w:val="21"/>
          </w:rPr>
          <w:t>月</w:t>
        </w:r>
        <w:r w:rsidRPr="00AE0B2E">
          <w:rPr>
            <w:rFonts w:ascii="Calibri" w:hAnsi="Calibri" w:cs="宋体"/>
            <w:kern w:val="0"/>
            <w:szCs w:val="21"/>
          </w:rPr>
          <w:t>1</w:t>
        </w:r>
        <w:r w:rsidRPr="00AE0B2E">
          <w:rPr>
            <w:rFonts w:ascii="Calibri" w:hAnsi="Calisto MT" w:cs="宋体"/>
            <w:kern w:val="0"/>
            <w:szCs w:val="21"/>
          </w:rPr>
          <w:t>日</w:t>
        </w:r>
      </w:smartTag>
      <w:r w:rsidRPr="00AE0B2E">
        <w:rPr>
          <w:rFonts w:ascii="Calibri" w:hAnsi="Calisto MT" w:cs="宋体"/>
          <w:kern w:val="0"/>
          <w:szCs w:val="21"/>
        </w:rPr>
        <w:t>颁布的新修订的《保险法》中，适当拓展了保险资金运用渠道，为我国保险资金直接投资不动产提供了法律依据。政府有关监管部门也正在根据新《保险法》起草保险资金投资不动产的相关管理办法。</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sto MT" w:cs="宋体"/>
          <w:kern w:val="0"/>
          <w:szCs w:val="21"/>
        </w:rPr>
        <w:t>在这样一个背景下，清华大学经济管理学院</w:t>
      </w:r>
      <w:smartTag w:uri="urn:schemas-microsoft-com:office:smarttags" w:element="PersonName">
        <w:r w:rsidRPr="00AE0B2E">
          <w:rPr>
            <w:rFonts w:ascii="Calibri" w:hAnsi="Calisto MT" w:cs="宋体"/>
            <w:kern w:val="0"/>
            <w:szCs w:val="21"/>
          </w:rPr>
          <w:t>中国保险与风险管理研究中心</w:t>
        </w:r>
      </w:smartTag>
      <w:r w:rsidRPr="00AE0B2E">
        <w:rPr>
          <w:rFonts w:ascii="Calibri" w:hAnsi="Calisto MT" w:cs="宋体"/>
          <w:kern w:val="0"/>
          <w:szCs w:val="21"/>
        </w:rPr>
        <w:t>于</w:t>
      </w:r>
      <w:smartTag w:uri="urn:schemas-microsoft-com:office:smarttags" w:element="chsdate">
        <w:smartTagPr>
          <w:attr w:name="Year" w:val="2009"/>
          <w:attr w:name="Month" w:val="10"/>
          <w:attr w:name="Day" w:val="31"/>
          <w:attr w:name="IsLunarDate" w:val="False"/>
          <w:attr w:name="IsROCDate" w:val="False"/>
        </w:smartTagPr>
        <w:r w:rsidRPr="00AE0B2E">
          <w:rPr>
            <w:rFonts w:ascii="Calibri" w:hAnsi="Calibri" w:cs="宋体"/>
            <w:kern w:val="0"/>
            <w:szCs w:val="21"/>
          </w:rPr>
          <w:t>2009</w:t>
        </w:r>
        <w:r w:rsidRPr="00AE0B2E">
          <w:rPr>
            <w:rFonts w:ascii="Calibri" w:hAnsi="Calisto MT" w:cs="宋体"/>
            <w:kern w:val="0"/>
            <w:szCs w:val="21"/>
          </w:rPr>
          <w:t>年</w:t>
        </w:r>
        <w:r w:rsidRPr="00AE0B2E">
          <w:rPr>
            <w:rFonts w:ascii="Calibri" w:hAnsi="Calibri" w:cs="宋体"/>
            <w:kern w:val="0"/>
            <w:szCs w:val="21"/>
          </w:rPr>
          <w:t>10</w:t>
        </w:r>
        <w:r w:rsidRPr="00AE0B2E">
          <w:rPr>
            <w:rFonts w:ascii="Calibri" w:hAnsi="Calisto MT" w:cs="宋体"/>
            <w:kern w:val="0"/>
            <w:szCs w:val="21"/>
          </w:rPr>
          <w:t>月</w:t>
        </w:r>
        <w:r w:rsidRPr="00AE0B2E">
          <w:rPr>
            <w:rFonts w:ascii="Calibri" w:hAnsi="Calibri" w:cs="宋体"/>
            <w:kern w:val="0"/>
            <w:szCs w:val="21"/>
          </w:rPr>
          <w:t>31</w:t>
        </w:r>
        <w:r w:rsidRPr="00AE0B2E">
          <w:rPr>
            <w:rFonts w:ascii="Calibri" w:hAnsi="Calisto MT" w:cs="宋体"/>
            <w:kern w:val="0"/>
            <w:szCs w:val="21"/>
          </w:rPr>
          <w:t>日</w:t>
        </w:r>
      </w:smartTag>
      <w:r w:rsidRPr="00AE0B2E">
        <w:rPr>
          <w:rFonts w:ascii="Calibri" w:hAnsi="Calisto MT" w:cs="宋体"/>
          <w:kern w:val="0"/>
          <w:szCs w:val="21"/>
        </w:rPr>
        <w:t>在清华大学举办了</w:t>
      </w:r>
      <w:r w:rsidRPr="0045329C">
        <w:rPr>
          <w:rFonts w:ascii="Calibri" w:hAnsi="Calibri" w:cs="宋体"/>
          <w:kern w:val="0"/>
          <w:szCs w:val="21"/>
        </w:rPr>
        <w:t>“</w:t>
      </w:r>
      <w:r w:rsidRPr="0045329C">
        <w:rPr>
          <w:rFonts w:ascii="Calibri" w:hAnsi="Calibri" w:cs="宋体"/>
          <w:kern w:val="0"/>
          <w:szCs w:val="21"/>
        </w:rPr>
        <w:t>中国保险公司投资不动产专题国际研讨会</w:t>
      </w:r>
      <w:r w:rsidRPr="0045329C">
        <w:rPr>
          <w:rFonts w:ascii="Calibri" w:hAnsi="Calibri" w:cs="宋体"/>
          <w:kern w:val="0"/>
          <w:szCs w:val="21"/>
        </w:rPr>
        <w:t>”</w:t>
      </w:r>
      <w:r w:rsidRPr="00AE0B2E">
        <w:rPr>
          <w:rFonts w:ascii="Calibri" w:hAnsi="Calisto MT" w:cs="宋体"/>
          <w:kern w:val="0"/>
          <w:szCs w:val="21"/>
        </w:rPr>
        <w:t>。本文结合本次研讨会的主要报告内容，就我国保险资金投资不动产的现状、相关国际经验和有关建议进行一个简要综述。</w:t>
      </w:r>
    </w:p>
    <w:p w:rsidR="00FE1A98" w:rsidRPr="00AE0B2E" w:rsidRDefault="00FE1A98" w:rsidP="00FE1A98">
      <w:pPr>
        <w:pStyle w:val="1"/>
        <w:rPr>
          <w:rFonts w:hAnsi="Calibri"/>
        </w:rPr>
      </w:pPr>
      <w:r w:rsidRPr="00AE0B2E">
        <w:rPr>
          <w:rFonts w:hAnsi="Calibri"/>
        </w:rPr>
        <w:t xml:space="preserve">1 </w:t>
      </w:r>
      <w:r w:rsidRPr="00660CBE">
        <w:rPr>
          <w:rFonts w:hAnsi="Calibri"/>
        </w:rPr>
        <w:t>我国保险资金投资不动产的现状</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 xml:space="preserve">1.1 </w:t>
      </w:r>
      <w:r w:rsidRPr="00AE0B2E">
        <w:rPr>
          <w:rFonts w:ascii="Calibri" w:eastAsia="楷体_GB2312" w:hAnsi="Calibri"/>
        </w:rPr>
        <w:t>保险资金可用于不动产投资的规模</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sto MT" w:cs="宋体"/>
          <w:kern w:val="0"/>
          <w:szCs w:val="21"/>
        </w:rPr>
        <w:t>截至</w:t>
      </w:r>
      <w:r w:rsidRPr="00AE0B2E">
        <w:rPr>
          <w:rFonts w:ascii="Calibri" w:hAnsi="Calibri" w:cs="宋体"/>
          <w:kern w:val="0"/>
          <w:szCs w:val="21"/>
        </w:rPr>
        <w:t>2009</w:t>
      </w:r>
      <w:r w:rsidRPr="00AE0B2E">
        <w:rPr>
          <w:rFonts w:ascii="Calibri" w:hAnsi="Calisto MT" w:cs="宋体"/>
          <w:kern w:val="0"/>
          <w:szCs w:val="21"/>
        </w:rPr>
        <w:t>年</w:t>
      </w:r>
      <w:r w:rsidRPr="00AE0B2E">
        <w:rPr>
          <w:rFonts w:ascii="Calibri" w:hAnsi="Calibri" w:cs="宋体"/>
          <w:kern w:val="0"/>
          <w:szCs w:val="21"/>
        </w:rPr>
        <w:t>10</w:t>
      </w:r>
      <w:r w:rsidRPr="00AE0B2E">
        <w:rPr>
          <w:rFonts w:ascii="Calibri" w:hAnsi="Calisto MT" w:cs="宋体"/>
          <w:kern w:val="0"/>
          <w:szCs w:val="21"/>
        </w:rPr>
        <w:t>月底，中国保险业资产总额已经达到</w:t>
      </w:r>
      <w:r w:rsidRPr="00AE0B2E">
        <w:rPr>
          <w:rFonts w:ascii="Calibri" w:hAnsi="Calibri" w:cs="宋体"/>
          <w:kern w:val="0"/>
          <w:szCs w:val="21"/>
        </w:rPr>
        <w:t>38268</w:t>
      </w:r>
      <w:r w:rsidRPr="00AE0B2E">
        <w:rPr>
          <w:rFonts w:ascii="Calibri" w:hAnsi="Calisto MT" w:cs="宋体"/>
          <w:kern w:val="0"/>
          <w:szCs w:val="21"/>
        </w:rPr>
        <w:t>亿元，相当于全国</w:t>
      </w:r>
      <w:r w:rsidRPr="00AE0B2E">
        <w:rPr>
          <w:rFonts w:ascii="Calibri" w:hAnsi="Calibri" w:cs="宋体"/>
          <w:kern w:val="0"/>
          <w:szCs w:val="21"/>
        </w:rPr>
        <w:t>GDP</w:t>
      </w:r>
      <w:r w:rsidRPr="00AE0B2E">
        <w:rPr>
          <w:rFonts w:ascii="Calibri" w:hAnsi="Calisto MT" w:cs="宋体"/>
          <w:kern w:val="0"/>
          <w:szCs w:val="21"/>
        </w:rPr>
        <w:t>的</w:t>
      </w:r>
      <w:r w:rsidRPr="00AE0B2E">
        <w:rPr>
          <w:rFonts w:ascii="Calibri" w:hAnsi="Calibri" w:cs="宋体"/>
          <w:kern w:val="0"/>
          <w:szCs w:val="21"/>
        </w:rPr>
        <w:t>10%</w:t>
      </w:r>
      <w:r w:rsidRPr="00AE0B2E">
        <w:rPr>
          <w:rFonts w:ascii="Calibri" w:hAnsi="Calisto MT" w:cs="宋体"/>
          <w:kern w:val="0"/>
          <w:szCs w:val="21"/>
        </w:rPr>
        <w:t>。全国原保费收入达</w:t>
      </w:r>
      <w:r w:rsidRPr="00AE0B2E">
        <w:rPr>
          <w:rFonts w:ascii="Calibri" w:hAnsi="Calibri" w:cs="宋体"/>
          <w:kern w:val="0"/>
          <w:szCs w:val="21"/>
        </w:rPr>
        <w:t>9361</w:t>
      </w:r>
      <w:r w:rsidRPr="00AE0B2E">
        <w:rPr>
          <w:rFonts w:ascii="Calibri" w:hAnsi="Calisto MT" w:cs="宋体"/>
          <w:kern w:val="0"/>
          <w:szCs w:val="21"/>
        </w:rPr>
        <w:t>亿元，较去年同期增长</w:t>
      </w:r>
      <w:r w:rsidRPr="00AE0B2E">
        <w:rPr>
          <w:rFonts w:ascii="Calibri" w:hAnsi="Calibri" w:cs="宋体"/>
          <w:kern w:val="0"/>
          <w:szCs w:val="21"/>
        </w:rPr>
        <w:t>9.43%</w:t>
      </w:r>
      <w:r w:rsidRPr="00AE0B2E">
        <w:rPr>
          <w:rFonts w:ascii="Calibri" w:hAnsi="Calisto MT" w:cs="宋体"/>
          <w:kern w:val="0"/>
          <w:szCs w:val="21"/>
        </w:rPr>
        <w:t>。资产总额和原保费收入分别为</w:t>
      </w:r>
      <w:r w:rsidRPr="00AE0B2E">
        <w:rPr>
          <w:rFonts w:ascii="Calibri" w:hAnsi="Calibri" w:cs="宋体"/>
          <w:kern w:val="0"/>
          <w:szCs w:val="21"/>
        </w:rPr>
        <w:t>2001</w:t>
      </w:r>
      <w:r w:rsidRPr="00AE0B2E">
        <w:rPr>
          <w:rFonts w:ascii="Calibri" w:hAnsi="Calisto MT" w:cs="宋体"/>
          <w:kern w:val="0"/>
          <w:szCs w:val="21"/>
        </w:rPr>
        <w:t>年的</w:t>
      </w:r>
      <w:r w:rsidRPr="00AE0B2E">
        <w:rPr>
          <w:rFonts w:ascii="Calibri" w:hAnsi="Calibri" w:cs="宋体"/>
          <w:kern w:val="0"/>
          <w:szCs w:val="21"/>
        </w:rPr>
        <w:t>8.34</w:t>
      </w:r>
      <w:r w:rsidRPr="00AE0B2E">
        <w:rPr>
          <w:rFonts w:ascii="Calibri" w:hAnsi="Calisto MT" w:cs="宋体"/>
          <w:kern w:val="0"/>
          <w:szCs w:val="21"/>
        </w:rPr>
        <w:t>倍和</w:t>
      </w:r>
      <w:r w:rsidRPr="00AE0B2E">
        <w:rPr>
          <w:rFonts w:ascii="Calibri" w:hAnsi="Calibri" w:cs="宋体"/>
          <w:kern w:val="0"/>
          <w:szCs w:val="21"/>
        </w:rPr>
        <w:t>4.42</w:t>
      </w:r>
      <w:r w:rsidRPr="00AE0B2E">
        <w:rPr>
          <w:rFonts w:ascii="Calibri" w:hAnsi="Calisto MT" w:cs="宋体"/>
          <w:kern w:val="0"/>
          <w:szCs w:val="21"/>
        </w:rPr>
        <w:t>倍。随着资产规模的不断扩大和保费收入的持续增长，保险资金运用规模日益膨胀，</w:t>
      </w:r>
      <w:r w:rsidRPr="00AE0B2E">
        <w:rPr>
          <w:rFonts w:ascii="Calibri" w:hAnsi="Calibri" w:cs="宋体"/>
          <w:kern w:val="0"/>
          <w:szCs w:val="21"/>
        </w:rPr>
        <w:t>2009</w:t>
      </w:r>
      <w:r w:rsidRPr="00AE0B2E">
        <w:rPr>
          <w:rFonts w:ascii="Calibri" w:hAnsi="Calisto MT" w:cs="宋体"/>
          <w:kern w:val="0"/>
          <w:szCs w:val="21"/>
        </w:rPr>
        <w:t>年</w:t>
      </w:r>
      <w:r w:rsidRPr="00AE0B2E">
        <w:rPr>
          <w:rFonts w:ascii="Calibri" w:hAnsi="Calibri" w:cs="宋体"/>
          <w:kern w:val="0"/>
          <w:szCs w:val="21"/>
        </w:rPr>
        <w:t>10</w:t>
      </w:r>
      <w:r w:rsidRPr="00AE0B2E">
        <w:rPr>
          <w:rFonts w:ascii="Calibri" w:hAnsi="Calisto MT" w:cs="宋体"/>
          <w:kern w:val="0"/>
          <w:szCs w:val="21"/>
        </w:rPr>
        <w:t>月底达到</w:t>
      </w:r>
      <w:r w:rsidRPr="00AE0B2E">
        <w:rPr>
          <w:rFonts w:ascii="Calibri" w:hAnsi="Calibri" w:cs="宋体"/>
          <w:kern w:val="0"/>
          <w:szCs w:val="21"/>
        </w:rPr>
        <w:t>34933</w:t>
      </w:r>
      <w:r w:rsidRPr="00AE0B2E">
        <w:rPr>
          <w:rFonts w:ascii="Calibri" w:hAnsi="Calisto MT" w:cs="宋体"/>
          <w:kern w:val="0"/>
          <w:szCs w:val="21"/>
        </w:rPr>
        <w:t>亿元，是</w:t>
      </w:r>
      <w:r w:rsidRPr="00AE0B2E">
        <w:rPr>
          <w:rFonts w:ascii="Calibri" w:hAnsi="Calibri" w:cs="宋体"/>
          <w:kern w:val="0"/>
          <w:szCs w:val="21"/>
        </w:rPr>
        <w:t>2001</w:t>
      </w:r>
      <w:r w:rsidRPr="00AE0B2E">
        <w:rPr>
          <w:rFonts w:ascii="Calibri" w:hAnsi="Calisto MT" w:cs="宋体"/>
          <w:kern w:val="0"/>
          <w:szCs w:val="21"/>
        </w:rPr>
        <w:t>年的</w:t>
      </w:r>
      <w:r w:rsidRPr="00AE0B2E">
        <w:rPr>
          <w:rFonts w:ascii="Calibri" w:hAnsi="Calibri" w:cs="宋体"/>
          <w:kern w:val="0"/>
          <w:szCs w:val="21"/>
        </w:rPr>
        <w:t>9.43</w:t>
      </w:r>
      <w:r w:rsidRPr="00AE0B2E">
        <w:rPr>
          <w:rFonts w:ascii="Calibri" w:hAnsi="Calisto MT" w:cs="宋体"/>
          <w:kern w:val="0"/>
          <w:szCs w:val="21"/>
        </w:rPr>
        <w:t>倍，较去年同期增加</w:t>
      </w:r>
      <w:r w:rsidRPr="00AE0B2E">
        <w:rPr>
          <w:rFonts w:ascii="Calibri" w:hAnsi="Calibri" w:cs="宋体"/>
          <w:kern w:val="0"/>
          <w:szCs w:val="21"/>
        </w:rPr>
        <w:t>21.05%</w:t>
      </w:r>
      <w:r w:rsidRPr="00AE0B2E">
        <w:rPr>
          <w:rFonts w:ascii="Calibri" w:hAnsi="Calisto MT" w:cs="宋体"/>
          <w:kern w:val="0"/>
          <w:szCs w:val="21"/>
        </w:rPr>
        <w:t>，较去年全年增长</w:t>
      </w:r>
      <w:r w:rsidRPr="00AE0B2E">
        <w:rPr>
          <w:rFonts w:ascii="Calibri" w:hAnsi="Calibri" w:cs="宋体"/>
          <w:kern w:val="0"/>
          <w:szCs w:val="21"/>
        </w:rPr>
        <w:t>14.34%</w:t>
      </w:r>
      <w:r w:rsidRPr="00AE0B2E">
        <w:rPr>
          <w:rFonts w:ascii="Calibri" w:hAnsi="Calisto MT" w:cs="宋体"/>
          <w:kern w:val="0"/>
          <w:szCs w:val="21"/>
        </w:rPr>
        <w:t>，其中，投资总额为</w:t>
      </w:r>
      <w:r w:rsidRPr="00AE0B2E">
        <w:rPr>
          <w:rFonts w:ascii="Calibri" w:hAnsi="Calibri" w:cs="宋体"/>
          <w:kern w:val="0"/>
          <w:szCs w:val="21"/>
        </w:rPr>
        <w:t>2.51</w:t>
      </w:r>
      <w:r w:rsidRPr="00AE0B2E">
        <w:rPr>
          <w:rFonts w:ascii="Calibri" w:hAnsi="Calisto MT" w:cs="宋体"/>
          <w:kern w:val="0"/>
          <w:szCs w:val="21"/>
        </w:rPr>
        <w:t>万亿元，同比增长</w:t>
      </w:r>
      <w:r w:rsidRPr="00AE0B2E">
        <w:rPr>
          <w:rFonts w:ascii="Calibri" w:hAnsi="Calibri" w:cs="宋体"/>
          <w:kern w:val="0"/>
          <w:szCs w:val="21"/>
        </w:rPr>
        <w:t>15.95%</w:t>
      </w:r>
      <w:r w:rsidRPr="00AE0B2E">
        <w:rPr>
          <w:rFonts w:ascii="Calibri" w:hAnsi="Calisto MT" w:cs="宋体"/>
          <w:kern w:val="0"/>
          <w:szCs w:val="21"/>
        </w:rPr>
        <w:t>，较去年年末增长</w:t>
      </w:r>
      <w:r w:rsidRPr="00AE0B2E">
        <w:rPr>
          <w:rFonts w:ascii="Calibri" w:hAnsi="Calibri" w:cs="宋体"/>
          <w:kern w:val="0"/>
          <w:szCs w:val="21"/>
        </w:rPr>
        <w:t>11.64%</w:t>
      </w:r>
      <w:r w:rsidRPr="00AE0B2E">
        <w:rPr>
          <w:rFonts w:ascii="Calibri" w:hAnsi="Calisto MT" w:cs="宋体"/>
          <w:kern w:val="0"/>
          <w:szCs w:val="21"/>
        </w:rPr>
        <w:t>；银行存款为</w:t>
      </w:r>
      <w:r w:rsidRPr="00AE0B2E">
        <w:rPr>
          <w:rFonts w:ascii="Calibri" w:hAnsi="Calibri" w:cs="宋体"/>
          <w:kern w:val="0"/>
          <w:szCs w:val="21"/>
        </w:rPr>
        <w:t>9853</w:t>
      </w:r>
      <w:r w:rsidRPr="00AE0B2E">
        <w:rPr>
          <w:rFonts w:ascii="Calibri" w:hAnsi="Calisto MT" w:cs="宋体"/>
          <w:kern w:val="0"/>
          <w:szCs w:val="21"/>
        </w:rPr>
        <w:t>亿元，同比增长</w:t>
      </w:r>
      <w:r w:rsidRPr="00AE0B2E">
        <w:rPr>
          <w:rFonts w:ascii="Calibri" w:hAnsi="Calibri" w:cs="宋体"/>
          <w:kern w:val="0"/>
          <w:szCs w:val="21"/>
        </w:rPr>
        <w:t>36.33%</w:t>
      </w:r>
      <w:r w:rsidRPr="00AE0B2E">
        <w:rPr>
          <w:rFonts w:ascii="Calibri" w:hAnsi="Calisto MT" w:cs="宋体"/>
          <w:kern w:val="0"/>
          <w:szCs w:val="21"/>
        </w:rPr>
        <w:t>，而且比去年年末增加了</w:t>
      </w:r>
      <w:r w:rsidRPr="00AE0B2E">
        <w:rPr>
          <w:rFonts w:ascii="Calibri" w:hAnsi="Calibri" w:cs="宋体"/>
          <w:kern w:val="0"/>
          <w:szCs w:val="21"/>
        </w:rPr>
        <w:t>21.83%</w:t>
      </w:r>
      <w:r w:rsidRPr="00AE0B2E">
        <w:rPr>
          <w:rFonts w:ascii="Calibri" w:hAnsi="Calisto MT" w:cs="宋体"/>
          <w:kern w:val="0"/>
          <w:szCs w:val="21"/>
        </w:rPr>
        <w:t>。</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sto MT" w:cs="宋体"/>
          <w:kern w:val="0"/>
          <w:szCs w:val="21"/>
        </w:rPr>
        <w:lastRenderedPageBreak/>
        <w:t>随着资本市场的快速发展和监管政策的不断放松，保险资金在运用结构方面也发生了重大变化（见表</w:t>
      </w:r>
      <w:r w:rsidRPr="00AE0B2E">
        <w:rPr>
          <w:rFonts w:ascii="Calibri" w:hAnsi="Calibri" w:cs="宋体"/>
          <w:kern w:val="0"/>
          <w:szCs w:val="21"/>
        </w:rPr>
        <w:t>1</w:t>
      </w:r>
      <w:r w:rsidRPr="00AE0B2E">
        <w:rPr>
          <w:rFonts w:ascii="Calibri" w:hAnsi="Calisto MT" w:cs="宋体"/>
          <w:kern w:val="0"/>
          <w:szCs w:val="21"/>
        </w:rPr>
        <w:t>）。</w:t>
      </w:r>
    </w:p>
    <w:p w:rsidR="00FE1A98" w:rsidRPr="00AE0B2E" w:rsidRDefault="00FE1A98" w:rsidP="00FE1A98">
      <w:pPr>
        <w:widowControl/>
        <w:ind w:firstLine="420"/>
        <w:rPr>
          <w:rFonts w:ascii="Calibri" w:eastAsia="楷体_GB2312" w:hAnsi="Calibri" w:cs="宋体"/>
          <w:kern w:val="0"/>
          <w:sz w:val="18"/>
          <w:szCs w:val="18"/>
        </w:rPr>
      </w:pPr>
    </w:p>
    <w:p w:rsidR="00FE1A98" w:rsidRPr="00AE0B2E" w:rsidRDefault="00FE1A98" w:rsidP="00FE1A98">
      <w:pPr>
        <w:pStyle w:val="Default"/>
        <w:ind w:left="555"/>
        <w:jc w:val="center"/>
        <w:rPr>
          <w:rFonts w:ascii="Calibri" w:eastAsia="楷体_GB2312" w:hAnsi="Calibri" w:cs="Times New Roman"/>
          <w:b/>
          <w:color w:val="auto"/>
          <w:sz w:val="21"/>
          <w:szCs w:val="21"/>
        </w:rPr>
      </w:pPr>
      <w:r w:rsidRPr="00AE0B2E">
        <w:rPr>
          <w:rFonts w:ascii="Calibri" w:eastAsia="楷体_GB2312" w:hAnsi="Calisto MT"/>
          <w:b/>
          <w:sz w:val="21"/>
          <w:szCs w:val="21"/>
        </w:rPr>
        <w:t>表</w:t>
      </w:r>
      <w:r w:rsidRPr="00AE0B2E">
        <w:rPr>
          <w:rFonts w:ascii="Calibri" w:eastAsia="楷体_GB2312" w:hAnsi="Calibri"/>
          <w:b/>
          <w:sz w:val="21"/>
          <w:szCs w:val="21"/>
        </w:rPr>
        <w:t>1  2001</w:t>
      </w:r>
      <w:r w:rsidRPr="00AE0B2E">
        <w:rPr>
          <w:rFonts w:ascii="Calibri" w:eastAsia="楷体_GB2312" w:hAnsi="Calisto MT"/>
          <w:b/>
          <w:sz w:val="21"/>
          <w:szCs w:val="21"/>
        </w:rPr>
        <w:t>年至</w:t>
      </w:r>
      <w:r w:rsidRPr="00AE0B2E">
        <w:rPr>
          <w:rFonts w:ascii="Calibri" w:eastAsia="楷体_GB2312" w:hAnsi="Calibri"/>
          <w:b/>
          <w:sz w:val="21"/>
          <w:szCs w:val="21"/>
        </w:rPr>
        <w:t>2009</w:t>
      </w:r>
      <w:r w:rsidRPr="00AE0B2E">
        <w:rPr>
          <w:rFonts w:ascii="Calibri" w:eastAsia="楷体_GB2312" w:hAnsi="Calisto MT"/>
          <w:b/>
          <w:sz w:val="21"/>
          <w:szCs w:val="21"/>
        </w:rPr>
        <w:t>年</w:t>
      </w:r>
      <w:r w:rsidRPr="00AE0B2E">
        <w:rPr>
          <w:rFonts w:ascii="Calibri" w:eastAsia="楷体_GB2312" w:hAnsi="Calibri"/>
          <w:b/>
          <w:sz w:val="21"/>
          <w:szCs w:val="21"/>
        </w:rPr>
        <w:t>10</w:t>
      </w:r>
      <w:r w:rsidRPr="00AE0B2E">
        <w:rPr>
          <w:rFonts w:ascii="Calibri" w:eastAsia="楷体_GB2312" w:hAnsi="Calisto MT"/>
          <w:b/>
          <w:sz w:val="21"/>
          <w:szCs w:val="21"/>
        </w:rPr>
        <w:t>月底我国保险业保费收入及资金运用数据</w:t>
      </w:r>
      <w:r w:rsidRPr="00AE0B2E">
        <w:rPr>
          <w:rFonts w:ascii="Calibri" w:eastAsia="楷体_GB2312" w:hAnsi="Calisto MT" w:cs="Times New Roman"/>
          <w:b/>
          <w:color w:val="auto"/>
          <w:sz w:val="21"/>
          <w:szCs w:val="21"/>
        </w:rPr>
        <w:t>（单位：亿元）</w:t>
      </w:r>
    </w:p>
    <w:tbl>
      <w:tblPr>
        <w:tblW w:w="9516" w:type="dxa"/>
        <w:jc w:val="center"/>
        <w:tblInd w:w="2270" w:type="dxa"/>
        <w:tblBorders>
          <w:top w:val="single" w:sz="8" w:space="0" w:color="000000"/>
          <w:bottom w:val="single" w:sz="8" w:space="0" w:color="000000"/>
          <w:insideV w:val="single" w:sz="8" w:space="0" w:color="000000"/>
        </w:tblBorders>
        <w:tblLook w:val="0000"/>
      </w:tblPr>
      <w:tblGrid>
        <w:gridCol w:w="1557"/>
        <w:gridCol w:w="851"/>
        <w:gridCol w:w="851"/>
        <w:gridCol w:w="851"/>
        <w:gridCol w:w="851"/>
        <w:gridCol w:w="851"/>
        <w:gridCol w:w="951"/>
        <w:gridCol w:w="951"/>
        <w:gridCol w:w="951"/>
        <w:gridCol w:w="851"/>
      </w:tblGrid>
      <w:tr w:rsidR="00FE1A98" w:rsidRPr="00AE0B2E" w:rsidTr="001C2BD2">
        <w:tblPrEx>
          <w:tblCellMar>
            <w:top w:w="0" w:type="dxa"/>
            <w:bottom w:w="0" w:type="dxa"/>
          </w:tblCellMar>
        </w:tblPrEx>
        <w:trPr>
          <w:trHeight w:val="209"/>
          <w:jc w:val="center"/>
        </w:trPr>
        <w:tc>
          <w:tcPr>
            <w:tcW w:w="1557" w:type="dxa"/>
            <w:tcBorders>
              <w:top w:val="single" w:sz="12" w:space="0" w:color="000000"/>
              <w:bottom w:val="single" w:sz="8" w:space="0" w:color="000000"/>
              <w:righ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sto MT"/>
                <w:sz w:val="18"/>
                <w:szCs w:val="18"/>
              </w:rPr>
              <w:t>项目类别</w:t>
            </w:r>
          </w:p>
        </w:tc>
        <w:tc>
          <w:tcPr>
            <w:tcW w:w="851" w:type="dxa"/>
            <w:tcBorders>
              <w:top w:val="single" w:sz="12" w:space="0" w:color="000000"/>
              <w:left w:val="nil"/>
              <w:bottom w:val="single" w:sz="8" w:space="0" w:color="000000"/>
              <w:righ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bri"/>
                <w:sz w:val="18"/>
                <w:szCs w:val="18"/>
              </w:rPr>
              <w:t>2001</w:t>
            </w:r>
            <w:r w:rsidRPr="00AE0B2E">
              <w:rPr>
                <w:rFonts w:ascii="Calibri" w:eastAsia="楷体_GB2312" w:hAnsi="Calisto MT"/>
                <w:sz w:val="18"/>
                <w:szCs w:val="18"/>
              </w:rPr>
              <w:t>年</w:t>
            </w:r>
          </w:p>
        </w:tc>
        <w:tc>
          <w:tcPr>
            <w:tcW w:w="851" w:type="dxa"/>
            <w:tcBorders>
              <w:top w:val="single" w:sz="12" w:space="0" w:color="000000"/>
              <w:left w:val="nil"/>
              <w:bottom w:val="single" w:sz="8" w:space="0" w:color="000000"/>
              <w:righ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bri"/>
                <w:sz w:val="18"/>
                <w:szCs w:val="18"/>
              </w:rPr>
              <w:t>2002</w:t>
            </w:r>
            <w:r w:rsidRPr="00AE0B2E">
              <w:rPr>
                <w:rFonts w:ascii="Calibri" w:eastAsia="楷体_GB2312" w:hAnsi="Calisto MT"/>
                <w:sz w:val="18"/>
                <w:szCs w:val="18"/>
              </w:rPr>
              <w:t>年</w:t>
            </w:r>
          </w:p>
        </w:tc>
        <w:tc>
          <w:tcPr>
            <w:tcW w:w="851" w:type="dxa"/>
            <w:tcBorders>
              <w:top w:val="single" w:sz="12" w:space="0" w:color="000000"/>
              <w:left w:val="nil"/>
              <w:bottom w:val="single" w:sz="8" w:space="0" w:color="000000"/>
              <w:righ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bri"/>
                <w:sz w:val="18"/>
                <w:szCs w:val="18"/>
              </w:rPr>
              <w:t>2003</w:t>
            </w:r>
            <w:r w:rsidRPr="00AE0B2E">
              <w:rPr>
                <w:rFonts w:ascii="Calibri" w:eastAsia="楷体_GB2312" w:hAnsi="Calisto MT"/>
                <w:sz w:val="18"/>
                <w:szCs w:val="18"/>
              </w:rPr>
              <w:t>年</w:t>
            </w:r>
          </w:p>
        </w:tc>
        <w:tc>
          <w:tcPr>
            <w:tcW w:w="851" w:type="dxa"/>
            <w:tcBorders>
              <w:top w:val="single" w:sz="12" w:space="0" w:color="000000"/>
              <w:left w:val="nil"/>
              <w:bottom w:val="single" w:sz="8" w:space="0" w:color="000000"/>
              <w:righ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bri"/>
                <w:sz w:val="18"/>
                <w:szCs w:val="18"/>
              </w:rPr>
              <w:t>2004</w:t>
            </w:r>
            <w:r w:rsidRPr="00AE0B2E">
              <w:rPr>
                <w:rFonts w:ascii="Calibri" w:eastAsia="楷体_GB2312" w:hAnsi="Calisto MT"/>
                <w:sz w:val="18"/>
                <w:szCs w:val="18"/>
              </w:rPr>
              <w:t>年</w:t>
            </w:r>
          </w:p>
        </w:tc>
        <w:tc>
          <w:tcPr>
            <w:tcW w:w="851" w:type="dxa"/>
            <w:tcBorders>
              <w:top w:val="single" w:sz="12" w:space="0" w:color="000000"/>
              <w:left w:val="nil"/>
              <w:bottom w:val="single" w:sz="8" w:space="0" w:color="000000"/>
              <w:righ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bri"/>
                <w:sz w:val="18"/>
                <w:szCs w:val="18"/>
              </w:rPr>
              <w:t>2005</w:t>
            </w:r>
          </w:p>
        </w:tc>
        <w:tc>
          <w:tcPr>
            <w:tcW w:w="951" w:type="dxa"/>
            <w:tcBorders>
              <w:top w:val="single" w:sz="12" w:space="0" w:color="000000"/>
              <w:left w:val="nil"/>
              <w:bottom w:val="single" w:sz="8" w:space="0" w:color="000000"/>
              <w:righ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bri"/>
                <w:sz w:val="18"/>
                <w:szCs w:val="18"/>
              </w:rPr>
              <w:t>2006</w:t>
            </w:r>
            <w:r w:rsidRPr="00AE0B2E">
              <w:rPr>
                <w:rFonts w:ascii="Calibri" w:eastAsia="楷体_GB2312" w:hAnsi="Calisto MT"/>
                <w:sz w:val="18"/>
                <w:szCs w:val="18"/>
              </w:rPr>
              <w:t>年</w:t>
            </w:r>
          </w:p>
        </w:tc>
        <w:tc>
          <w:tcPr>
            <w:tcW w:w="951" w:type="dxa"/>
            <w:tcBorders>
              <w:top w:val="single" w:sz="12" w:space="0" w:color="000000"/>
              <w:left w:val="nil"/>
              <w:bottom w:val="single" w:sz="8" w:space="0" w:color="000000"/>
              <w:righ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bri"/>
                <w:sz w:val="18"/>
                <w:szCs w:val="18"/>
              </w:rPr>
              <w:t>2007</w:t>
            </w:r>
            <w:r w:rsidRPr="00AE0B2E">
              <w:rPr>
                <w:rFonts w:ascii="Calibri" w:eastAsia="楷体_GB2312" w:hAnsi="Calisto MT"/>
                <w:sz w:val="18"/>
                <w:szCs w:val="18"/>
              </w:rPr>
              <w:t>年</w:t>
            </w:r>
          </w:p>
        </w:tc>
        <w:tc>
          <w:tcPr>
            <w:tcW w:w="951" w:type="dxa"/>
            <w:tcBorders>
              <w:top w:val="single" w:sz="12" w:space="0" w:color="000000"/>
              <w:left w:val="nil"/>
              <w:bottom w:val="single" w:sz="8" w:space="0" w:color="000000"/>
              <w:righ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bri"/>
                <w:sz w:val="18"/>
                <w:szCs w:val="18"/>
              </w:rPr>
              <w:t>2008</w:t>
            </w:r>
          </w:p>
        </w:tc>
        <w:tc>
          <w:tcPr>
            <w:tcW w:w="851" w:type="dxa"/>
            <w:tcBorders>
              <w:top w:val="single" w:sz="12" w:space="0" w:color="000000"/>
              <w:left w:val="nil"/>
              <w:bottom w:val="single" w:sz="8" w:space="0" w:color="000000"/>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bri"/>
                <w:sz w:val="18"/>
                <w:szCs w:val="18"/>
              </w:rPr>
              <w:t>2009</w:t>
            </w:r>
            <w:r w:rsidRPr="00AE0B2E">
              <w:rPr>
                <w:rFonts w:ascii="Calibri" w:eastAsia="楷体_GB2312" w:hAnsi="Calisto MT"/>
                <w:sz w:val="18"/>
                <w:szCs w:val="18"/>
              </w:rPr>
              <w:t>年</w:t>
            </w:r>
            <w:r w:rsidRPr="00AE0B2E">
              <w:rPr>
                <w:rFonts w:ascii="Calibri" w:eastAsia="楷体_GB2312" w:hAnsi="Calibri"/>
                <w:sz w:val="18"/>
                <w:szCs w:val="18"/>
              </w:rPr>
              <w:t>10</w:t>
            </w:r>
            <w:r w:rsidRPr="00AE0B2E">
              <w:rPr>
                <w:rFonts w:ascii="Calibri" w:eastAsia="楷体_GB2312" w:hAnsi="Calisto MT"/>
                <w:sz w:val="18"/>
                <w:szCs w:val="18"/>
              </w:rPr>
              <w:t>月</w:t>
            </w:r>
          </w:p>
        </w:tc>
      </w:tr>
      <w:tr w:rsidR="00FE1A98" w:rsidRPr="00AE0B2E" w:rsidTr="001C2BD2">
        <w:tblPrEx>
          <w:tblCellMar>
            <w:top w:w="0" w:type="dxa"/>
            <w:bottom w:w="0" w:type="dxa"/>
          </w:tblCellMar>
        </w:tblPrEx>
        <w:trPr>
          <w:trHeight w:val="209"/>
          <w:jc w:val="center"/>
        </w:trPr>
        <w:tc>
          <w:tcPr>
            <w:tcW w:w="1557" w:type="dxa"/>
            <w:tcBorders>
              <w:top w:val="single" w:sz="8" w:space="0" w:color="000000"/>
              <w:bottom w:val="nil"/>
              <w:right w:val="nil"/>
            </w:tcBorders>
            <w:vAlign w:val="center"/>
          </w:tcPr>
          <w:p w:rsidR="00FE1A98" w:rsidRPr="00AE0B2E" w:rsidRDefault="00FE1A98" w:rsidP="001C2BD2">
            <w:pPr>
              <w:widowControl/>
              <w:jc w:val="center"/>
              <w:rPr>
                <w:rFonts w:ascii="Calibri" w:eastAsia="楷体_GB2312" w:hAnsi="Calibri" w:cs="宋体"/>
                <w:bCs/>
                <w:kern w:val="0"/>
                <w:sz w:val="18"/>
                <w:szCs w:val="18"/>
              </w:rPr>
            </w:pPr>
            <w:r w:rsidRPr="00AE0B2E">
              <w:rPr>
                <w:rFonts w:ascii="Calibri" w:eastAsia="楷体_GB2312" w:hAnsi="Calisto MT" w:cs="宋体"/>
                <w:bCs/>
                <w:kern w:val="0"/>
                <w:sz w:val="18"/>
                <w:szCs w:val="18"/>
              </w:rPr>
              <w:t>保费收入</w:t>
            </w:r>
          </w:p>
        </w:tc>
        <w:tc>
          <w:tcPr>
            <w:tcW w:w="851" w:type="dxa"/>
            <w:tcBorders>
              <w:top w:val="single" w:sz="8" w:space="0" w:color="000000"/>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2116</w:t>
            </w:r>
          </w:p>
        </w:tc>
        <w:tc>
          <w:tcPr>
            <w:tcW w:w="851" w:type="dxa"/>
            <w:tcBorders>
              <w:top w:val="single" w:sz="8" w:space="0" w:color="000000"/>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3048</w:t>
            </w:r>
          </w:p>
        </w:tc>
        <w:tc>
          <w:tcPr>
            <w:tcW w:w="851" w:type="dxa"/>
            <w:tcBorders>
              <w:top w:val="single" w:sz="8" w:space="0" w:color="000000"/>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3849</w:t>
            </w:r>
          </w:p>
        </w:tc>
        <w:tc>
          <w:tcPr>
            <w:tcW w:w="851" w:type="dxa"/>
            <w:tcBorders>
              <w:top w:val="single" w:sz="8" w:space="0" w:color="000000"/>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4323</w:t>
            </w:r>
          </w:p>
        </w:tc>
        <w:tc>
          <w:tcPr>
            <w:tcW w:w="851" w:type="dxa"/>
            <w:tcBorders>
              <w:top w:val="single" w:sz="8" w:space="0" w:color="000000"/>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4928</w:t>
            </w:r>
          </w:p>
        </w:tc>
        <w:tc>
          <w:tcPr>
            <w:tcW w:w="951" w:type="dxa"/>
            <w:tcBorders>
              <w:top w:val="single" w:sz="8" w:space="0" w:color="000000"/>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5640</w:t>
            </w:r>
          </w:p>
        </w:tc>
        <w:tc>
          <w:tcPr>
            <w:tcW w:w="951" w:type="dxa"/>
            <w:tcBorders>
              <w:top w:val="single" w:sz="8" w:space="0" w:color="000000"/>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7036</w:t>
            </w:r>
          </w:p>
        </w:tc>
        <w:tc>
          <w:tcPr>
            <w:tcW w:w="951" w:type="dxa"/>
            <w:tcBorders>
              <w:top w:val="single" w:sz="8" w:space="0" w:color="000000"/>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9784</w:t>
            </w:r>
          </w:p>
        </w:tc>
        <w:tc>
          <w:tcPr>
            <w:tcW w:w="851" w:type="dxa"/>
            <w:tcBorders>
              <w:top w:val="single" w:sz="8" w:space="0" w:color="000000"/>
              <w:left w:val="nil"/>
              <w:bottom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9361</w:t>
            </w:r>
          </w:p>
        </w:tc>
      </w:tr>
      <w:tr w:rsidR="00FE1A98" w:rsidRPr="00AE0B2E" w:rsidTr="001C2BD2">
        <w:tblPrEx>
          <w:tblCellMar>
            <w:top w:w="0" w:type="dxa"/>
            <w:bottom w:w="0" w:type="dxa"/>
          </w:tblCellMar>
        </w:tblPrEx>
        <w:trPr>
          <w:trHeight w:val="209"/>
          <w:jc w:val="center"/>
        </w:trPr>
        <w:tc>
          <w:tcPr>
            <w:tcW w:w="1557" w:type="dxa"/>
            <w:tcBorders>
              <w:top w:val="nil"/>
              <w:bottom w:val="nil"/>
              <w:right w:val="nil"/>
            </w:tcBorders>
            <w:vAlign w:val="center"/>
          </w:tcPr>
          <w:p w:rsidR="00FE1A98" w:rsidRPr="00AE0B2E" w:rsidRDefault="00FE1A98" w:rsidP="001C2BD2">
            <w:pPr>
              <w:widowControl/>
              <w:jc w:val="center"/>
              <w:rPr>
                <w:rFonts w:ascii="Calibri" w:eastAsia="楷体_GB2312" w:hAnsi="Calibri" w:cs="宋体"/>
                <w:bCs/>
                <w:kern w:val="0"/>
                <w:sz w:val="18"/>
                <w:szCs w:val="18"/>
              </w:rPr>
            </w:pPr>
            <w:r w:rsidRPr="00AE0B2E">
              <w:rPr>
                <w:rFonts w:ascii="Calibri" w:eastAsia="楷体_GB2312" w:hAnsi="Calisto MT" w:cs="宋体"/>
                <w:bCs/>
                <w:kern w:val="0"/>
                <w:sz w:val="18"/>
                <w:szCs w:val="18"/>
              </w:rPr>
              <w:t>资金运用总额</w:t>
            </w:r>
          </w:p>
        </w:tc>
        <w:tc>
          <w:tcPr>
            <w:tcW w:w="851" w:type="dxa"/>
            <w:tcBorders>
              <w:top w:val="nil"/>
              <w:left w:val="nil"/>
              <w:bottom w:val="nil"/>
              <w:right w:val="nil"/>
            </w:tcBorders>
            <w:vAlign w:val="center"/>
          </w:tcPr>
          <w:p w:rsidR="00FE1A98" w:rsidRPr="00AE0B2E" w:rsidRDefault="00FE1A98" w:rsidP="001C2BD2">
            <w:pPr>
              <w:jc w:val="center"/>
              <w:rPr>
                <w:rFonts w:ascii="Calibri" w:eastAsia="楷体_GB2312" w:hAnsi="Calibri" w:cs="宋体"/>
                <w:sz w:val="18"/>
                <w:szCs w:val="18"/>
              </w:rPr>
            </w:pPr>
            <w:r w:rsidRPr="00AE0B2E">
              <w:rPr>
                <w:rFonts w:ascii="Calibri" w:eastAsia="楷体_GB2312" w:hAnsi="Calibri"/>
                <w:sz w:val="18"/>
                <w:szCs w:val="18"/>
              </w:rPr>
              <w:t>3703</w:t>
            </w:r>
          </w:p>
        </w:tc>
        <w:tc>
          <w:tcPr>
            <w:tcW w:w="851" w:type="dxa"/>
            <w:tcBorders>
              <w:top w:val="nil"/>
              <w:left w:val="nil"/>
              <w:bottom w:val="nil"/>
              <w:right w:val="nil"/>
            </w:tcBorders>
            <w:vAlign w:val="center"/>
          </w:tcPr>
          <w:p w:rsidR="00FE1A98" w:rsidRPr="00AE0B2E" w:rsidRDefault="00FE1A98" w:rsidP="001C2BD2">
            <w:pPr>
              <w:jc w:val="center"/>
              <w:rPr>
                <w:rFonts w:ascii="Calibri" w:eastAsia="楷体_GB2312" w:hAnsi="Calibri" w:cs="宋体"/>
                <w:sz w:val="18"/>
                <w:szCs w:val="18"/>
              </w:rPr>
            </w:pPr>
            <w:r w:rsidRPr="00AE0B2E">
              <w:rPr>
                <w:rFonts w:ascii="Calibri" w:eastAsia="楷体_GB2312" w:hAnsi="Calibri"/>
                <w:sz w:val="18"/>
                <w:szCs w:val="18"/>
              </w:rPr>
              <w:t>5799</w:t>
            </w:r>
          </w:p>
        </w:tc>
        <w:tc>
          <w:tcPr>
            <w:tcW w:w="851" w:type="dxa"/>
            <w:tcBorders>
              <w:top w:val="nil"/>
              <w:left w:val="nil"/>
              <w:bottom w:val="nil"/>
              <w:right w:val="nil"/>
            </w:tcBorders>
            <w:vAlign w:val="center"/>
          </w:tcPr>
          <w:p w:rsidR="00FE1A98" w:rsidRPr="00AE0B2E" w:rsidRDefault="00FE1A98" w:rsidP="001C2BD2">
            <w:pPr>
              <w:jc w:val="center"/>
              <w:rPr>
                <w:rFonts w:ascii="Calibri" w:eastAsia="楷体_GB2312" w:hAnsi="Calibri" w:cs="宋体"/>
                <w:sz w:val="18"/>
                <w:szCs w:val="18"/>
              </w:rPr>
            </w:pPr>
            <w:r w:rsidRPr="00AE0B2E">
              <w:rPr>
                <w:rFonts w:ascii="Calibri" w:eastAsia="楷体_GB2312" w:hAnsi="Calibri"/>
                <w:sz w:val="18"/>
                <w:szCs w:val="18"/>
              </w:rPr>
              <w:t>8739</w:t>
            </w:r>
          </w:p>
        </w:tc>
        <w:tc>
          <w:tcPr>
            <w:tcW w:w="851" w:type="dxa"/>
            <w:tcBorders>
              <w:top w:val="nil"/>
              <w:left w:val="nil"/>
              <w:bottom w:val="nil"/>
              <w:right w:val="nil"/>
            </w:tcBorders>
            <w:vAlign w:val="center"/>
          </w:tcPr>
          <w:p w:rsidR="00FE1A98" w:rsidRPr="00AE0B2E" w:rsidRDefault="00FE1A98" w:rsidP="001C2BD2">
            <w:pPr>
              <w:jc w:val="center"/>
              <w:rPr>
                <w:rFonts w:ascii="Calibri" w:eastAsia="楷体_GB2312" w:hAnsi="Calibri" w:cs="宋体"/>
                <w:sz w:val="18"/>
                <w:szCs w:val="18"/>
              </w:rPr>
            </w:pPr>
            <w:r w:rsidRPr="00AE0B2E">
              <w:rPr>
                <w:rFonts w:ascii="Calibri" w:eastAsia="楷体_GB2312" w:hAnsi="Calibri"/>
                <w:sz w:val="18"/>
                <w:szCs w:val="18"/>
              </w:rPr>
              <w:t>11250</w:t>
            </w:r>
          </w:p>
        </w:tc>
        <w:tc>
          <w:tcPr>
            <w:tcW w:w="851" w:type="dxa"/>
            <w:tcBorders>
              <w:top w:val="nil"/>
              <w:left w:val="nil"/>
              <w:bottom w:val="nil"/>
              <w:right w:val="nil"/>
            </w:tcBorders>
            <w:vAlign w:val="center"/>
          </w:tcPr>
          <w:p w:rsidR="00FE1A98" w:rsidRPr="00AE0B2E" w:rsidRDefault="00FE1A98" w:rsidP="001C2BD2">
            <w:pPr>
              <w:jc w:val="center"/>
              <w:rPr>
                <w:rFonts w:ascii="Calibri" w:eastAsia="楷体_GB2312" w:hAnsi="Calibri" w:cs="宋体"/>
                <w:sz w:val="18"/>
                <w:szCs w:val="18"/>
              </w:rPr>
            </w:pPr>
            <w:r w:rsidRPr="00AE0B2E">
              <w:rPr>
                <w:rFonts w:ascii="Calibri" w:eastAsia="楷体_GB2312" w:hAnsi="Calibri"/>
                <w:sz w:val="18"/>
                <w:szCs w:val="18"/>
              </w:rPr>
              <w:t>14316</w:t>
            </w:r>
          </w:p>
        </w:tc>
        <w:tc>
          <w:tcPr>
            <w:tcW w:w="951" w:type="dxa"/>
            <w:tcBorders>
              <w:top w:val="nil"/>
              <w:left w:val="nil"/>
              <w:bottom w:val="nil"/>
              <w:right w:val="nil"/>
            </w:tcBorders>
            <w:vAlign w:val="center"/>
          </w:tcPr>
          <w:p w:rsidR="00FE1A98" w:rsidRPr="00AE0B2E" w:rsidRDefault="00FE1A98" w:rsidP="001C2BD2">
            <w:pPr>
              <w:jc w:val="center"/>
              <w:rPr>
                <w:rFonts w:ascii="Calibri" w:eastAsia="楷体_GB2312" w:hAnsi="Calibri" w:cs="宋体"/>
                <w:sz w:val="18"/>
                <w:szCs w:val="18"/>
              </w:rPr>
            </w:pPr>
            <w:r w:rsidRPr="00AE0B2E">
              <w:rPr>
                <w:rFonts w:ascii="Calibri" w:eastAsia="楷体_GB2312" w:hAnsi="Calibri"/>
                <w:sz w:val="18"/>
                <w:szCs w:val="18"/>
              </w:rPr>
              <w:t>17785</w:t>
            </w:r>
          </w:p>
        </w:tc>
        <w:tc>
          <w:tcPr>
            <w:tcW w:w="951" w:type="dxa"/>
            <w:tcBorders>
              <w:top w:val="nil"/>
              <w:left w:val="nil"/>
              <w:bottom w:val="nil"/>
              <w:right w:val="nil"/>
            </w:tcBorders>
            <w:vAlign w:val="center"/>
          </w:tcPr>
          <w:p w:rsidR="00FE1A98" w:rsidRPr="00AE0B2E" w:rsidRDefault="00FE1A98" w:rsidP="001C2BD2">
            <w:pPr>
              <w:jc w:val="center"/>
              <w:rPr>
                <w:rFonts w:ascii="Calibri" w:eastAsia="楷体_GB2312" w:hAnsi="Calibri" w:cs="宋体"/>
                <w:sz w:val="18"/>
                <w:szCs w:val="18"/>
              </w:rPr>
            </w:pPr>
            <w:r w:rsidRPr="00AE0B2E">
              <w:rPr>
                <w:rFonts w:ascii="Calibri" w:eastAsia="楷体_GB2312" w:hAnsi="Calibri"/>
                <w:sz w:val="18"/>
                <w:szCs w:val="18"/>
              </w:rPr>
              <w:t>26722</w:t>
            </w:r>
          </w:p>
        </w:tc>
        <w:tc>
          <w:tcPr>
            <w:tcW w:w="951" w:type="dxa"/>
            <w:tcBorders>
              <w:top w:val="nil"/>
              <w:left w:val="nil"/>
              <w:bottom w:val="nil"/>
              <w:right w:val="nil"/>
            </w:tcBorders>
            <w:vAlign w:val="center"/>
          </w:tcPr>
          <w:p w:rsidR="00FE1A98" w:rsidRPr="00AE0B2E" w:rsidRDefault="00FE1A98" w:rsidP="001C2BD2">
            <w:pPr>
              <w:jc w:val="center"/>
              <w:rPr>
                <w:rFonts w:ascii="Calibri" w:eastAsia="楷体_GB2312" w:hAnsi="Calibri" w:cs="宋体"/>
                <w:sz w:val="18"/>
                <w:szCs w:val="18"/>
              </w:rPr>
            </w:pPr>
            <w:r w:rsidRPr="00AE0B2E">
              <w:rPr>
                <w:rFonts w:ascii="Calibri" w:eastAsia="楷体_GB2312" w:hAnsi="Calibri"/>
                <w:sz w:val="18"/>
                <w:szCs w:val="18"/>
              </w:rPr>
              <w:t>30553</w:t>
            </w:r>
          </w:p>
        </w:tc>
        <w:tc>
          <w:tcPr>
            <w:tcW w:w="851" w:type="dxa"/>
            <w:tcBorders>
              <w:top w:val="nil"/>
              <w:left w:val="nil"/>
              <w:bottom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34933</w:t>
            </w:r>
          </w:p>
        </w:tc>
      </w:tr>
      <w:tr w:rsidR="00FE1A98" w:rsidRPr="00AE0B2E" w:rsidTr="001C2BD2">
        <w:tblPrEx>
          <w:tblCellMar>
            <w:top w:w="0" w:type="dxa"/>
            <w:bottom w:w="0" w:type="dxa"/>
          </w:tblCellMar>
        </w:tblPrEx>
        <w:trPr>
          <w:trHeight w:val="209"/>
          <w:jc w:val="center"/>
        </w:trPr>
        <w:tc>
          <w:tcPr>
            <w:tcW w:w="1557" w:type="dxa"/>
            <w:tcBorders>
              <w:top w:val="nil"/>
              <w:bottom w:val="nil"/>
              <w:righ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sto MT"/>
                <w:sz w:val="18"/>
                <w:szCs w:val="18"/>
              </w:rPr>
              <w:t>资产总额</w:t>
            </w:r>
          </w:p>
        </w:tc>
        <w:tc>
          <w:tcPr>
            <w:tcW w:w="851" w:type="dxa"/>
            <w:tcBorders>
              <w:top w:val="nil"/>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4591</w:t>
            </w:r>
          </w:p>
        </w:tc>
        <w:tc>
          <w:tcPr>
            <w:tcW w:w="851" w:type="dxa"/>
            <w:tcBorders>
              <w:top w:val="nil"/>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6494</w:t>
            </w:r>
          </w:p>
        </w:tc>
        <w:tc>
          <w:tcPr>
            <w:tcW w:w="851" w:type="dxa"/>
            <w:tcBorders>
              <w:top w:val="nil"/>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9123</w:t>
            </w:r>
          </w:p>
        </w:tc>
        <w:tc>
          <w:tcPr>
            <w:tcW w:w="851" w:type="dxa"/>
            <w:tcBorders>
              <w:top w:val="nil"/>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11986</w:t>
            </w:r>
          </w:p>
        </w:tc>
        <w:tc>
          <w:tcPr>
            <w:tcW w:w="851" w:type="dxa"/>
            <w:tcBorders>
              <w:top w:val="nil"/>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15226</w:t>
            </w:r>
          </w:p>
        </w:tc>
        <w:tc>
          <w:tcPr>
            <w:tcW w:w="951" w:type="dxa"/>
            <w:tcBorders>
              <w:top w:val="nil"/>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19731</w:t>
            </w:r>
          </w:p>
        </w:tc>
        <w:tc>
          <w:tcPr>
            <w:tcW w:w="951" w:type="dxa"/>
            <w:tcBorders>
              <w:top w:val="nil"/>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29004</w:t>
            </w:r>
          </w:p>
        </w:tc>
        <w:tc>
          <w:tcPr>
            <w:tcW w:w="951" w:type="dxa"/>
            <w:tcBorders>
              <w:top w:val="nil"/>
              <w:left w:val="nil"/>
              <w:bottom w:val="nil"/>
              <w:right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33418</w:t>
            </w:r>
          </w:p>
        </w:tc>
        <w:tc>
          <w:tcPr>
            <w:tcW w:w="851" w:type="dxa"/>
            <w:tcBorders>
              <w:top w:val="nil"/>
              <w:left w:val="nil"/>
              <w:bottom w:val="nil"/>
            </w:tcBorders>
            <w:vAlign w:val="center"/>
          </w:tcPr>
          <w:p w:rsidR="00FE1A98" w:rsidRPr="00AE0B2E" w:rsidRDefault="00FE1A98" w:rsidP="001C2BD2">
            <w:pPr>
              <w:widowControl/>
              <w:jc w:val="center"/>
              <w:rPr>
                <w:rFonts w:ascii="Calibri" w:eastAsia="楷体_GB2312" w:hAnsi="Calibri" w:cs="Arial"/>
                <w:kern w:val="0"/>
                <w:sz w:val="18"/>
                <w:szCs w:val="18"/>
              </w:rPr>
            </w:pPr>
            <w:r w:rsidRPr="00AE0B2E">
              <w:rPr>
                <w:rFonts w:ascii="Calibri" w:eastAsia="楷体_GB2312" w:hAnsi="Calibri" w:cs="Arial"/>
                <w:kern w:val="0"/>
                <w:sz w:val="18"/>
                <w:szCs w:val="18"/>
              </w:rPr>
              <w:t>38268</w:t>
            </w:r>
          </w:p>
        </w:tc>
      </w:tr>
      <w:tr w:rsidR="00FE1A98" w:rsidRPr="00AE0B2E" w:rsidTr="001C2BD2">
        <w:tblPrEx>
          <w:tblCellMar>
            <w:top w:w="0" w:type="dxa"/>
            <w:bottom w:w="0" w:type="dxa"/>
          </w:tblCellMar>
        </w:tblPrEx>
        <w:trPr>
          <w:trHeight w:val="209"/>
          <w:jc w:val="center"/>
        </w:trPr>
        <w:tc>
          <w:tcPr>
            <w:tcW w:w="1557" w:type="dxa"/>
            <w:tcBorders>
              <w:top w:val="nil"/>
              <w:righ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sto MT"/>
                <w:sz w:val="18"/>
                <w:szCs w:val="18"/>
              </w:rPr>
              <w:t>银行存款</w:t>
            </w:r>
          </w:p>
        </w:tc>
        <w:tc>
          <w:tcPr>
            <w:tcW w:w="851" w:type="dxa"/>
            <w:tcBorders>
              <w:top w:val="nil"/>
              <w:left w:val="nil"/>
              <w:right w:val="nil"/>
            </w:tcBorders>
            <w:vAlign w:val="center"/>
          </w:tcPr>
          <w:p w:rsidR="00FE1A98" w:rsidRPr="00AE0B2E" w:rsidRDefault="00FE1A98" w:rsidP="001C2BD2">
            <w:pPr>
              <w:jc w:val="center"/>
              <w:rPr>
                <w:rFonts w:ascii="Calibri" w:eastAsia="楷体_GB2312" w:hAnsi="Calibri" w:cs="Arial"/>
                <w:bCs/>
                <w:color w:val="000000"/>
                <w:sz w:val="18"/>
                <w:szCs w:val="18"/>
              </w:rPr>
            </w:pPr>
            <w:r w:rsidRPr="00AE0B2E">
              <w:rPr>
                <w:rFonts w:ascii="Calibri" w:eastAsia="楷体_GB2312" w:hAnsi="Calibri" w:cs="Arial"/>
                <w:bCs/>
                <w:color w:val="000000"/>
                <w:sz w:val="18"/>
                <w:szCs w:val="18"/>
              </w:rPr>
              <w:t>1930.59</w:t>
            </w:r>
          </w:p>
        </w:tc>
        <w:tc>
          <w:tcPr>
            <w:tcW w:w="851" w:type="dxa"/>
            <w:tcBorders>
              <w:top w:val="nil"/>
              <w:left w:val="nil"/>
              <w:right w:val="nil"/>
            </w:tcBorders>
            <w:vAlign w:val="center"/>
          </w:tcPr>
          <w:p w:rsidR="00FE1A98" w:rsidRPr="00AE0B2E" w:rsidRDefault="00FE1A98" w:rsidP="001C2BD2">
            <w:pPr>
              <w:jc w:val="center"/>
              <w:rPr>
                <w:rFonts w:ascii="Calibri" w:eastAsia="楷体_GB2312" w:hAnsi="Calibri" w:cs="Arial"/>
                <w:bCs/>
                <w:color w:val="000000"/>
                <w:sz w:val="18"/>
                <w:szCs w:val="18"/>
              </w:rPr>
            </w:pPr>
            <w:r w:rsidRPr="00AE0B2E">
              <w:rPr>
                <w:rFonts w:ascii="Calibri" w:eastAsia="楷体_GB2312" w:hAnsi="Calibri" w:cs="Arial"/>
                <w:bCs/>
                <w:color w:val="000000"/>
                <w:sz w:val="18"/>
                <w:szCs w:val="18"/>
              </w:rPr>
              <w:t>3026.27</w:t>
            </w:r>
          </w:p>
        </w:tc>
        <w:tc>
          <w:tcPr>
            <w:tcW w:w="851" w:type="dxa"/>
            <w:tcBorders>
              <w:top w:val="nil"/>
              <w:left w:val="nil"/>
              <w:right w:val="nil"/>
            </w:tcBorders>
            <w:vAlign w:val="center"/>
          </w:tcPr>
          <w:p w:rsidR="00FE1A98" w:rsidRPr="00AE0B2E" w:rsidRDefault="00FE1A98" w:rsidP="001C2BD2">
            <w:pPr>
              <w:jc w:val="center"/>
              <w:rPr>
                <w:rFonts w:ascii="Calibri" w:eastAsia="楷体_GB2312" w:hAnsi="Calibri" w:cs="Arial"/>
                <w:bCs/>
                <w:color w:val="000000"/>
                <w:sz w:val="18"/>
                <w:szCs w:val="18"/>
              </w:rPr>
            </w:pPr>
            <w:r w:rsidRPr="00AE0B2E">
              <w:rPr>
                <w:rFonts w:ascii="Calibri" w:eastAsia="楷体_GB2312" w:hAnsi="Calibri" w:cs="Arial"/>
                <w:bCs/>
                <w:color w:val="000000"/>
                <w:sz w:val="18"/>
                <w:szCs w:val="18"/>
              </w:rPr>
              <w:t>4549.67</w:t>
            </w:r>
          </w:p>
        </w:tc>
        <w:tc>
          <w:tcPr>
            <w:tcW w:w="851" w:type="dxa"/>
            <w:tcBorders>
              <w:top w:val="nil"/>
              <w:left w:val="nil"/>
              <w:right w:val="nil"/>
            </w:tcBorders>
            <w:vAlign w:val="center"/>
          </w:tcPr>
          <w:p w:rsidR="00FE1A98" w:rsidRPr="00AE0B2E" w:rsidRDefault="00FE1A98" w:rsidP="001C2BD2">
            <w:pPr>
              <w:jc w:val="center"/>
              <w:rPr>
                <w:rFonts w:ascii="Calibri" w:eastAsia="楷体_GB2312" w:hAnsi="Calibri" w:cs="Arial"/>
                <w:bCs/>
                <w:color w:val="000000"/>
                <w:sz w:val="18"/>
                <w:szCs w:val="18"/>
              </w:rPr>
            </w:pPr>
            <w:r w:rsidRPr="00AE0B2E">
              <w:rPr>
                <w:rFonts w:ascii="Calibri" w:eastAsia="楷体_GB2312" w:hAnsi="Calibri" w:cs="Arial"/>
                <w:bCs/>
                <w:color w:val="000000"/>
                <w:sz w:val="18"/>
                <w:szCs w:val="18"/>
              </w:rPr>
              <w:t>4968.78</w:t>
            </w:r>
          </w:p>
        </w:tc>
        <w:tc>
          <w:tcPr>
            <w:tcW w:w="851" w:type="dxa"/>
            <w:tcBorders>
              <w:top w:val="nil"/>
              <w:left w:val="nil"/>
              <w:right w:val="nil"/>
            </w:tcBorders>
            <w:vAlign w:val="center"/>
          </w:tcPr>
          <w:p w:rsidR="00FE1A98" w:rsidRPr="00AE0B2E" w:rsidRDefault="00FE1A98" w:rsidP="001C2BD2">
            <w:pPr>
              <w:jc w:val="center"/>
              <w:rPr>
                <w:rFonts w:ascii="Calibri" w:eastAsia="楷体_GB2312" w:hAnsi="Calibri"/>
                <w:bCs/>
                <w:color w:val="000000"/>
                <w:sz w:val="18"/>
                <w:szCs w:val="18"/>
              </w:rPr>
            </w:pPr>
            <w:r w:rsidRPr="00AE0B2E">
              <w:rPr>
                <w:rFonts w:ascii="Calibri" w:eastAsia="楷体_GB2312" w:hAnsi="Calibri"/>
                <w:bCs/>
                <w:color w:val="000000"/>
                <w:sz w:val="18"/>
                <w:szCs w:val="18"/>
              </w:rPr>
              <w:t>5241.43</w:t>
            </w:r>
          </w:p>
        </w:tc>
        <w:tc>
          <w:tcPr>
            <w:tcW w:w="951" w:type="dxa"/>
            <w:tcBorders>
              <w:top w:val="nil"/>
              <w:left w:val="nil"/>
              <w:right w:val="nil"/>
            </w:tcBorders>
            <w:vAlign w:val="center"/>
          </w:tcPr>
          <w:p w:rsidR="00FE1A98" w:rsidRPr="00AE0B2E" w:rsidRDefault="00FE1A98" w:rsidP="001C2BD2">
            <w:pPr>
              <w:jc w:val="center"/>
              <w:rPr>
                <w:rFonts w:ascii="Calibri" w:eastAsia="楷体_GB2312" w:hAnsi="Calibri" w:cs="宋体"/>
                <w:color w:val="000000"/>
                <w:sz w:val="18"/>
                <w:szCs w:val="18"/>
              </w:rPr>
            </w:pPr>
            <w:r w:rsidRPr="00AE0B2E">
              <w:rPr>
                <w:rFonts w:ascii="Calibri" w:eastAsia="楷体_GB2312" w:hAnsi="Calibri"/>
                <w:color w:val="000000"/>
                <w:sz w:val="18"/>
                <w:szCs w:val="18"/>
              </w:rPr>
              <w:t>5989.10</w:t>
            </w:r>
          </w:p>
        </w:tc>
        <w:tc>
          <w:tcPr>
            <w:tcW w:w="951" w:type="dxa"/>
            <w:tcBorders>
              <w:top w:val="nil"/>
              <w:left w:val="nil"/>
              <w:right w:val="nil"/>
            </w:tcBorders>
            <w:vAlign w:val="center"/>
          </w:tcPr>
          <w:p w:rsidR="00FE1A98" w:rsidRPr="00AE0B2E" w:rsidRDefault="00FE1A98" w:rsidP="001C2BD2">
            <w:pPr>
              <w:jc w:val="center"/>
              <w:rPr>
                <w:rFonts w:ascii="Calibri" w:eastAsia="楷体_GB2312" w:hAnsi="Calibri" w:cs="宋体"/>
                <w:color w:val="000000"/>
                <w:sz w:val="18"/>
                <w:szCs w:val="18"/>
              </w:rPr>
            </w:pPr>
            <w:r w:rsidRPr="00AE0B2E">
              <w:rPr>
                <w:rFonts w:ascii="Calibri" w:eastAsia="楷体_GB2312" w:hAnsi="Calibri"/>
                <w:color w:val="000000"/>
                <w:sz w:val="18"/>
                <w:szCs w:val="18"/>
              </w:rPr>
              <w:t>6516.26</w:t>
            </w:r>
          </w:p>
        </w:tc>
        <w:tc>
          <w:tcPr>
            <w:tcW w:w="951" w:type="dxa"/>
            <w:tcBorders>
              <w:top w:val="nil"/>
              <w:left w:val="nil"/>
              <w:right w:val="nil"/>
            </w:tcBorders>
            <w:vAlign w:val="center"/>
          </w:tcPr>
          <w:p w:rsidR="00FE1A98" w:rsidRPr="00AE0B2E" w:rsidRDefault="00FE1A98" w:rsidP="001C2BD2">
            <w:pPr>
              <w:jc w:val="center"/>
              <w:rPr>
                <w:rFonts w:ascii="Calibri" w:eastAsia="楷体_GB2312" w:hAnsi="Calibri" w:cs="宋体"/>
                <w:color w:val="000000"/>
                <w:sz w:val="18"/>
                <w:szCs w:val="18"/>
              </w:rPr>
            </w:pPr>
            <w:r w:rsidRPr="00AE0B2E">
              <w:rPr>
                <w:rFonts w:ascii="Calibri" w:eastAsia="楷体_GB2312" w:hAnsi="Calibri"/>
                <w:color w:val="000000"/>
                <w:sz w:val="18"/>
                <w:szCs w:val="18"/>
              </w:rPr>
              <w:t>8087.55</w:t>
            </w:r>
          </w:p>
        </w:tc>
        <w:tc>
          <w:tcPr>
            <w:tcW w:w="851" w:type="dxa"/>
            <w:tcBorders>
              <w:top w:val="nil"/>
              <w:lef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bri"/>
                <w:sz w:val="18"/>
                <w:szCs w:val="18"/>
              </w:rPr>
              <w:t>9853</w:t>
            </w:r>
          </w:p>
        </w:tc>
      </w:tr>
      <w:tr w:rsidR="00FE1A98" w:rsidRPr="00AE0B2E" w:rsidTr="001C2BD2">
        <w:tblPrEx>
          <w:tblCellMar>
            <w:top w:w="0" w:type="dxa"/>
            <w:bottom w:w="0" w:type="dxa"/>
          </w:tblCellMar>
        </w:tblPrEx>
        <w:trPr>
          <w:trHeight w:val="209"/>
          <w:jc w:val="center"/>
        </w:trPr>
        <w:tc>
          <w:tcPr>
            <w:tcW w:w="1557" w:type="dxa"/>
            <w:tcBorders>
              <w:right w:val="nil"/>
            </w:tcBorders>
            <w:vAlign w:val="center"/>
          </w:tcPr>
          <w:p w:rsidR="00FE1A98" w:rsidRPr="00AE0B2E" w:rsidRDefault="00FE1A98" w:rsidP="001C2BD2">
            <w:pPr>
              <w:pStyle w:val="Default"/>
              <w:rPr>
                <w:rFonts w:ascii="Calibri" w:eastAsia="楷体_GB2312" w:hAnsi="Calibri"/>
                <w:sz w:val="18"/>
                <w:szCs w:val="18"/>
              </w:rPr>
            </w:pPr>
            <w:r w:rsidRPr="00AE0B2E">
              <w:rPr>
                <w:rFonts w:ascii="Calibri" w:eastAsia="楷体_GB2312" w:hAnsi="Calisto MT"/>
                <w:sz w:val="18"/>
                <w:szCs w:val="18"/>
              </w:rPr>
              <w:t>占资产总额比例</w:t>
            </w:r>
          </w:p>
        </w:tc>
        <w:tc>
          <w:tcPr>
            <w:tcW w:w="851" w:type="dxa"/>
            <w:tcBorders>
              <w:left w:val="nil"/>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42.05%</w:t>
            </w:r>
          </w:p>
        </w:tc>
        <w:tc>
          <w:tcPr>
            <w:tcW w:w="851" w:type="dxa"/>
            <w:tcBorders>
              <w:left w:val="nil"/>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46.60%</w:t>
            </w:r>
          </w:p>
        </w:tc>
        <w:tc>
          <w:tcPr>
            <w:tcW w:w="851" w:type="dxa"/>
            <w:tcBorders>
              <w:left w:val="nil"/>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49.87%</w:t>
            </w:r>
          </w:p>
        </w:tc>
        <w:tc>
          <w:tcPr>
            <w:tcW w:w="851" w:type="dxa"/>
            <w:tcBorders>
              <w:left w:val="nil"/>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41.45%</w:t>
            </w:r>
          </w:p>
        </w:tc>
        <w:tc>
          <w:tcPr>
            <w:tcW w:w="851" w:type="dxa"/>
            <w:tcBorders>
              <w:left w:val="nil"/>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34.42%</w:t>
            </w:r>
          </w:p>
        </w:tc>
        <w:tc>
          <w:tcPr>
            <w:tcW w:w="951" w:type="dxa"/>
            <w:tcBorders>
              <w:left w:val="nil"/>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30.35%</w:t>
            </w:r>
          </w:p>
        </w:tc>
        <w:tc>
          <w:tcPr>
            <w:tcW w:w="951" w:type="dxa"/>
            <w:tcBorders>
              <w:left w:val="nil"/>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22.47%</w:t>
            </w:r>
          </w:p>
        </w:tc>
        <w:tc>
          <w:tcPr>
            <w:tcW w:w="951" w:type="dxa"/>
            <w:tcBorders>
              <w:left w:val="nil"/>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24.20%</w:t>
            </w:r>
          </w:p>
        </w:tc>
        <w:tc>
          <w:tcPr>
            <w:tcW w:w="851" w:type="dxa"/>
            <w:tcBorders>
              <w:lef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25.75%</w:t>
            </w:r>
          </w:p>
        </w:tc>
      </w:tr>
      <w:tr w:rsidR="00FE1A98" w:rsidRPr="00AE0B2E" w:rsidTr="001C2BD2">
        <w:tblPrEx>
          <w:tblCellMar>
            <w:top w:w="0" w:type="dxa"/>
            <w:bottom w:w="0" w:type="dxa"/>
          </w:tblCellMar>
        </w:tblPrEx>
        <w:trPr>
          <w:trHeight w:val="209"/>
          <w:jc w:val="center"/>
        </w:trPr>
        <w:tc>
          <w:tcPr>
            <w:tcW w:w="1557" w:type="dxa"/>
            <w:tcBorders>
              <w:right w:val="nil"/>
            </w:tcBorders>
            <w:vAlign w:val="center"/>
          </w:tcPr>
          <w:p w:rsidR="00FE1A98" w:rsidRPr="00AE0B2E" w:rsidRDefault="00FE1A98" w:rsidP="001C2BD2">
            <w:pPr>
              <w:pStyle w:val="Default"/>
              <w:rPr>
                <w:rFonts w:ascii="Calibri" w:eastAsia="楷体_GB2312" w:hAnsi="Calibri"/>
                <w:sz w:val="18"/>
                <w:szCs w:val="18"/>
              </w:rPr>
            </w:pPr>
            <w:r w:rsidRPr="00AE0B2E">
              <w:rPr>
                <w:rFonts w:ascii="Calibri" w:eastAsia="楷体_GB2312" w:hAnsi="Calisto MT"/>
                <w:sz w:val="18"/>
                <w:szCs w:val="18"/>
              </w:rPr>
              <w:t>投资</w:t>
            </w:r>
          </w:p>
        </w:tc>
        <w:tc>
          <w:tcPr>
            <w:tcW w:w="851" w:type="dxa"/>
            <w:tcBorders>
              <w:left w:val="nil"/>
              <w:right w:val="nil"/>
            </w:tcBorders>
            <w:vAlign w:val="center"/>
          </w:tcPr>
          <w:p w:rsidR="00FE1A98" w:rsidRPr="00AE0B2E" w:rsidRDefault="00FE1A98" w:rsidP="001C2BD2">
            <w:pPr>
              <w:jc w:val="center"/>
              <w:rPr>
                <w:rFonts w:ascii="Calibri" w:eastAsia="楷体_GB2312" w:hAnsi="Calibri" w:cs="宋体"/>
                <w:color w:val="000000"/>
                <w:sz w:val="18"/>
                <w:szCs w:val="18"/>
              </w:rPr>
            </w:pPr>
            <w:r w:rsidRPr="00AE0B2E">
              <w:rPr>
                <w:rFonts w:ascii="Calibri" w:eastAsia="楷体_GB2312" w:hAnsi="Calibri"/>
                <w:color w:val="000000"/>
                <w:sz w:val="18"/>
                <w:szCs w:val="18"/>
              </w:rPr>
              <w:t>1712.59</w:t>
            </w:r>
          </w:p>
        </w:tc>
        <w:tc>
          <w:tcPr>
            <w:tcW w:w="851" w:type="dxa"/>
            <w:tcBorders>
              <w:left w:val="nil"/>
              <w:right w:val="nil"/>
            </w:tcBorders>
            <w:vAlign w:val="center"/>
          </w:tcPr>
          <w:p w:rsidR="00FE1A98" w:rsidRPr="00AE0B2E" w:rsidRDefault="00FE1A98" w:rsidP="001C2BD2">
            <w:pPr>
              <w:jc w:val="center"/>
              <w:rPr>
                <w:rFonts w:ascii="Calibri" w:eastAsia="楷体_GB2312" w:hAnsi="Calibri" w:cs="宋体"/>
                <w:color w:val="000000"/>
                <w:sz w:val="18"/>
                <w:szCs w:val="18"/>
              </w:rPr>
            </w:pPr>
            <w:r w:rsidRPr="00AE0B2E">
              <w:rPr>
                <w:rFonts w:ascii="Calibri" w:eastAsia="楷体_GB2312" w:hAnsi="Calibri"/>
                <w:color w:val="000000"/>
                <w:sz w:val="18"/>
                <w:szCs w:val="18"/>
              </w:rPr>
              <w:t>2504.06</w:t>
            </w:r>
          </w:p>
        </w:tc>
        <w:tc>
          <w:tcPr>
            <w:tcW w:w="851" w:type="dxa"/>
            <w:tcBorders>
              <w:left w:val="nil"/>
              <w:right w:val="nil"/>
            </w:tcBorders>
            <w:vAlign w:val="center"/>
          </w:tcPr>
          <w:p w:rsidR="00FE1A98" w:rsidRPr="00AE0B2E" w:rsidRDefault="00FE1A98" w:rsidP="001C2BD2">
            <w:pPr>
              <w:jc w:val="center"/>
              <w:rPr>
                <w:rFonts w:ascii="Calibri" w:eastAsia="楷体_GB2312" w:hAnsi="Calibri" w:cs="宋体"/>
                <w:color w:val="000000"/>
                <w:sz w:val="18"/>
                <w:szCs w:val="18"/>
              </w:rPr>
            </w:pPr>
            <w:r w:rsidRPr="00AE0B2E">
              <w:rPr>
                <w:rFonts w:ascii="Calibri" w:eastAsia="楷体_GB2312" w:hAnsi="Calibri"/>
                <w:color w:val="000000"/>
                <w:sz w:val="18"/>
                <w:szCs w:val="18"/>
              </w:rPr>
              <w:t>3828.87</w:t>
            </w:r>
          </w:p>
        </w:tc>
        <w:tc>
          <w:tcPr>
            <w:tcW w:w="851" w:type="dxa"/>
            <w:tcBorders>
              <w:left w:val="nil"/>
              <w:right w:val="nil"/>
            </w:tcBorders>
            <w:vAlign w:val="center"/>
          </w:tcPr>
          <w:p w:rsidR="00FE1A98" w:rsidRPr="00AE0B2E" w:rsidRDefault="00FE1A98" w:rsidP="001C2BD2">
            <w:pPr>
              <w:jc w:val="center"/>
              <w:rPr>
                <w:rFonts w:ascii="Calibri" w:eastAsia="楷体_GB2312" w:hAnsi="Calibri" w:cs="宋体"/>
                <w:color w:val="000000"/>
                <w:sz w:val="18"/>
                <w:szCs w:val="18"/>
              </w:rPr>
            </w:pPr>
            <w:r w:rsidRPr="00AE0B2E">
              <w:rPr>
                <w:rFonts w:ascii="Calibri" w:eastAsia="楷体_GB2312" w:hAnsi="Calibri"/>
                <w:color w:val="000000"/>
                <w:sz w:val="18"/>
                <w:szCs w:val="18"/>
              </w:rPr>
              <w:t>5711.94</w:t>
            </w:r>
          </w:p>
        </w:tc>
        <w:tc>
          <w:tcPr>
            <w:tcW w:w="851" w:type="dxa"/>
            <w:tcBorders>
              <w:left w:val="nil"/>
              <w:right w:val="nil"/>
            </w:tcBorders>
            <w:vAlign w:val="center"/>
          </w:tcPr>
          <w:p w:rsidR="00FE1A98" w:rsidRPr="00AE0B2E" w:rsidRDefault="00FE1A98" w:rsidP="001C2BD2">
            <w:pPr>
              <w:jc w:val="center"/>
              <w:rPr>
                <w:rFonts w:ascii="Calibri" w:eastAsia="楷体_GB2312" w:hAnsi="Calibri" w:cs="宋体"/>
                <w:color w:val="000000"/>
                <w:sz w:val="18"/>
                <w:szCs w:val="18"/>
              </w:rPr>
            </w:pPr>
            <w:r w:rsidRPr="00AE0B2E">
              <w:rPr>
                <w:rFonts w:ascii="Calibri" w:eastAsia="楷体_GB2312" w:hAnsi="Calibri"/>
                <w:color w:val="000000"/>
                <w:sz w:val="18"/>
                <w:szCs w:val="18"/>
              </w:rPr>
              <w:t>8894.41</w:t>
            </w:r>
          </w:p>
        </w:tc>
        <w:tc>
          <w:tcPr>
            <w:tcW w:w="951" w:type="dxa"/>
            <w:tcBorders>
              <w:left w:val="nil"/>
              <w:right w:val="nil"/>
            </w:tcBorders>
            <w:vAlign w:val="center"/>
          </w:tcPr>
          <w:p w:rsidR="00FE1A98" w:rsidRPr="00AE0B2E" w:rsidRDefault="00FE1A98" w:rsidP="001C2BD2">
            <w:pPr>
              <w:jc w:val="center"/>
              <w:rPr>
                <w:rFonts w:ascii="Calibri" w:eastAsia="楷体_GB2312" w:hAnsi="Calibri" w:cs="宋体"/>
                <w:color w:val="000000"/>
                <w:sz w:val="18"/>
                <w:szCs w:val="18"/>
              </w:rPr>
            </w:pPr>
            <w:r w:rsidRPr="00AE0B2E">
              <w:rPr>
                <w:rFonts w:ascii="Calibri" w:eastAsia="楷体_GB2312" w:hAnsi="Calibri"/>
                <w:color w:val="000000"/>
                <w:sz w:val="18"/>
                <w:szCs w:val="18"/>
              </w:rPr>
              <w:t>11796.29</w:t>
            </w:r>
          </w:p>
        </w:tc>
        <w:tc>
          <w:tcPr>
            <w:tcW w:w="951" w:type="dxa"/>
            <w:tcBorders>
              <w:left w:val="nil"/>
              <w:right w:val="nil"/>
            </w:tcBorders>
            <w:vAlign w:val="center"/>
          </w:tcPr>
          <w:p w:rsidR="00FE1A98" w:rsidRPr="00AE0B2E" w:rsidRDefault="00FE1A98" w:rsidP="001C2BD2">
            <w:pPr>
              <w:jc w:val="center"/>
              <w:rPr>
                <w:rFonts w:ascii="Calibri" w:eastAsia="楷体_GB2312" w:hAnsi="Calibri" w:cs="宋体"/>
                <w:color w:val="000000"/>
                <w:sz w:val="18"/>
                <w:szCs w:val="18"/>
              </w:rPr>
            </w:pPr>
            <w:r w:rsidRPr="00AE0B2E">
              <w:rPr>
                <w:rFonts w:ascii="Calibri" w:eastAsia="楷体_GB2312" w:hAnsi="Calibri"/>
                <w:color w:val="000000"/>
                <w:sz w:val="18"/>
                <w:szCs w:val="18"/>
              </w:rPr>
              <w:t>20205.69</w:t>
            </w:r>
          </w:p>
        </w:tc>
        <w:tc>
          <w:tcPr>
            <w:tcW w:w="951" w:type="dxa"/>
            <w:tcBorders>
              <w:left w:val="nil"/>
              <w:right w:val="nil"/>
            </w:tcBorders>
            <w:vAlign w:val="center"/>
          </w:tcPr>
          <w:p w:rsidR="00FE1A98" w:rsidRPr="00AE0B2E" w:rsidRDefault="00FE1A98" w:rsidP="001C2BD2">
            <w:pPr>
              <w:jc w:val="center"/>
              <w:rPr>
                <w:rFonts w:ascii="Calibri" w:eastAsia="楷体_GB2312" w:hAnsi="Calibri" w:cs="宋体"/>
                <w:color w:val="000000"/>
                <w:sz w:val="18"/>
                <w:szCs w:val="18"/>
              </w:rPr>
            </w:pPr>
            <w:r w:rsidRPr="00AE0B2E">
              <w:rPr>
                <w:rFonts w:ascii="Calibri" w:eastAsia="楷体_GB2312" w:hAnsi="Calibri"/>
                <w:color w:val="000000"/>
                <w:sz w:val="18"/>
                <w:szCs w:val="18"/>
              </w:rPr>
              <w:t>22465.22</w:t>
            </w:r>
          </w:p>
        </w:tc>
        <w:tc>
          <w:tcPr>
            <w:tcW w:w="851" w:type="dxa"/>
            <w:tcBorders>
              <w:left w:val="nil"/>
            </w:tcBorders>
            <w:vAlign w:val="center"/>
          </w:tcPr>
          <w:p w:rsidR="00FE1A98" w:rsidRPr="00AE0B2E" w:rsidRDefault="00FE1A98" w:rsidP="001C2BD2">
            <w:pPr>
              <w:pStyle w:val="Default"/>
              <w:jc w:val="center"/>
              <w:rPr>
                <w:rFonts w:ascii="Calibri" w:eastAsia="楷体_GB2312" w:hAnsi="Calibri"/>
                <w:sz w:val="18"/>
                <w:szCs w:val="18"/>
              </w:rPr>
            </w:pPr>
            <w:r w:rsidRPr="00AE0B2E">
              <w:rPr>
                <w:rFonts w:ascii="Calibri" w:eastAsia="楷体_GB2312" w:hAnsi="Calibri"/>
                <w:sz w:val="18"/>
                <w:szCs w:val="18"/>
              </w:rPr>
              <w:t>25079.6</w:t>
            </w:r>
          </w:p>
        </w:tc>
      </w:tr>
      <w:tr w:rsidR="00FE1A98" w:rsidRPr="00AE0B2E" w:rsidTr="001C2BD2">
        <w:tblPrEx>
          <w:tblCellMar>
            <w:top w:w="0" w:type="dxa"/>
            <w:bottom w:w="0" w:type="dxa"/>
          </w:tblCellMar>
        </w:tblPrEx>
        <w:trPr>
          <w:trHeight w:val="209"/>
          <w:jc w:val="center"/>
        </w:trPr>
        <w:tc>
          <w:tcPr>
            <w:tcW w:w="1557" w:type="dxa"/>
            <w:tcBorders>
              <w:bottom w:val="single" w:sz="8" w:space="0" w:color="000000"/>
              <w:right w:val="nil"/>
            </w:tcBorders>
            <w:vAlign w:val="center"/>
          </w:tcPr>
          <w:p w:rsidR="00FE1A98" w:rsidRPr="00AE0B2E" w:rsidRDefault="00FE1A98" w:rsidP="001C2BD2">
            <w:pPr>
              <w:pStyle w:val="Default"/>
              <w:rPr>
                <w:rFonts w:ascii="Calibri" w:eastAsia="楷体_GB2312" w:hAnsi="Calibri"/>
                <w:sz w:val="18"/>
                <w:szCs w:val="18"/>
              </w:rPr>
            </w:pPr>
            <w:r w:rsidRPr="00AE0B2E">
              <w:rPr>
                <w:rFonts w:ascii="Calibri" w:eastAsia="楷体_GB2312" w:hAnsi="Calisto MT"/>
                <w:sz w:val="18"/>
                <w:szCs w:val="18"/>
              </w:rPr>
              <w:t>占资产总额比例</w:t>
            </w:r>
          </w:p>
        </w:tc>
        <w:tc>
          <w:tcPr>
            <w:tcW w:w="851" w:type="dxa"/>
            <w:tcBorders>
              <w:left w:val="nil"/>
              <w:bottom w:val="single" w:sz="8" w:space="0" w:color="000000"/>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37.30%</w:t>
            </w:r>
          </w:p>
        </w:tc>
        <w:tc>
          <w:tcPr>
            <w:tcW w:w="851" w:type="dxa"/>
            <w:tcBorders>
              <w:left w:val="nil"/>
              <w:bottom w:val="single" w:sz="8" w:space="0" w:color="000000"/>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38.56%</w:t>
            </w:r>
          </w:p>
        </w:tc>
        <w:tc>
          <w:tcPr>
            <w:tcW w:w="851" w:type="dxa"/>
            <w:tcBorders>
              <w:left w:val="nil"/>
              <w:bottom w:val="single" w:sz="8" w:space="0" w:color="000000"/>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41.97%</w:t>
            </w:r>
          </w:p>
        </w:tc>
        <w:tc>
          <w:tcPr>
            <w:tcW w:w="851" w:type="dxa"/>
            <w:tcBorders>
              <w:left w:val="nil"/>
              <w:bottom w:val="single" w:sz="8" w:space="0" w:color="000000"/>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47.66%</w:t>
            </w:r>
          </w:p>
        </w:tc>
        <w:tc>
          <w:tcPr>
            <w:tcW w:w="851" w:type="dxa"/>
            <w:tcBorders>
              <w:left w:val="nil"/>
              <w:bottom w:val="single" w:sz="8" w:space="0" w:color="000000"/>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58.42%</w:t>
            </w:r>
          </w:p>
        </w:tc>
        <w:tc>
          <w:tcPr>
            <w:tcW w:w="951" w:type="dxa"/>
            <w:tcBorders>
              <w:left w:val="nil"/>
              <w:bottom w:val="single" w:sz="8" w:space="0" w:color="000000"/>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59.79%</w:t>
            </w:r>
          </w:p>
        </w:tc>
        <w:tc>
          <w:tcPr>
            <w:tcW w:w="951" w:type="dxa"/>
            <w:tcBorders>
              <w:left w:val="nil"/>
              <w:bottom w:val="single" w:sz="8" w:space="0" w:color="000000"/>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69.67%</w:t>
            </w:r>
          </w:p>
        </w:tc>
        <w:tc>
          <w:tcPr>
            <w:tcW w:w="951" w:type="dxa"/>
            <w:tcBorders>
              <w:left w:val="nil"/>
              <w:bottom w:val="single" w:sz="8" w:space="0" w:color="000000"/>
              <w:right w:val="nil"/>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67.22%</w:t>
            </w:r>
          </w:p>
        </w:tc>
        <w:tc>
          <w:tcPr>
            <w:tcW w:w="851" w:type="dxa"/>
            <w:tcBorders>
              <w:left w:val="nil"/>
              <w:bottom w:val="single" w:sz="8" w:space="0" w:color="000000"/>
            </w:tcBorders>
            <w:vAlign w:val="center"/>
          </w:tcPr>
          <w:p w:rsidR="00FE1A98" w:rsidRPr="00AE0B2E" w:rsidRDefault="00FE1A98" w:rsidP="001C2BD2">
            <w:pPr>
              <w:widowControl/>
              <w:jc w:val="center"/>
              <w:rPr>
                <w:rFonts w:ascii="Calibri" w:eastAsia="楷体_GB2312" w:hAnsi="Calibri" w:cs="宋体"/>
                <w:color w:val="000000"/>
                <w:kern w:val="0"/>
                <w:sz w:val="18"/>
                <w:szCs w:val="18"/>
              </w:rPr>
            </w:pPr>
            <w:r w:rsidRPr="00AE0B2E">
              <w:rPr>
                <w:rFonts w:ascii="Calibri" w:eastAsia="楷体_GB2312" w:hAnsi="Calibri" w:cs="宋体"/>
                <w:color w:val="000000"/>
                <w:kern w:val="0"/>
                <w:sz w:val="18"/>
                <w:szCs w:val="18"/>
              </w:rPr>
              <w:t>65.54%</w:t>
            </w:r>
          </w:p>
        </w:tc>
      </w:tr>
    </w:tbl>
    <w:p w:rsidR="00FE1A98" w:rsidRPr="00AE0B2E" w:rsidRDefault="00FE1A98" w:rsidP="00FE1A98">
      <w:pPr>
        <w:widowControl/>
        <w:spacing w:line="360" w:lineRule="auto"/>
        <w:rPr>
          <w:rFonts w:ascii="Calibri" w:eastAsia="楷体_GB2312" w:hAnsi="Calibri"/>
          <w:sz w:val="18"/>
          <w:szCs w:val="18"/>
        </w:rPr>
      </w:pPr>
      <w:r w:rsidRPr="00AE0B2E">
        <w:rPr>
          <w:rFonts w:ascii="Calibri" w:eastAsia="楷体_GB2312" w:hAnsi="Calisto MT" w:cs="宋体"/>
          <w:kern w:val="0"/>
          <w:sz w:val="18"/>
          <w:szCs w:val="18"/>
        </w:rPr>
        <w:t>资料来源：</w:t>
      </w:r>
      <w:r w:rsidRPr="00AE0B2E">
        <w:rPr>
          <w:rFonts w:ascii="Calibri" w:eastAsia="楷体_GB2312" w:hAnsi="Calisto MT"/>
          <w:sz w:val="18"/>
          <w:szCs w:val="18"/>
        </w:rPr>
        <w:t>根据保监会网站</w:t>
      </w:r>
      <w:r w:rsidRPr="00AE0B2E">
        <w:rPr>
          <w:rFonts w:ascii="Calibri" w:hAnsi="Calibri"/>
          <w:sz w:val="18"/>
          <w:szCs w:val="18"/>
        </w:rPr>
        <w:t>http://www.circ.gov.cn/</w:t>
      </w:r>
      <w:r w:rsidRPr="00AE0B2E">
        <w:rPr>
          <w:rFonts w:ascii="Calibri" w:eastAsia="楷体_GB2312" w:hAnsi="Calisto MT"/>
          <w:sz w:val="18"/>
          <w:szCs w:val="18"/>
        </w:rPr>
        <w:t>整理</w:t>
      </w:r>
    </w:p>
    <w:p w:rsidR="00FE1A98" w:rsidRPr="00AE0B2E" w:rsidRDefault="00FE1A98" w:rsidP="00FE1A98">
      <w:pPr>
        <w:autoSpaceDE w:val="0"/>
        <w:autoSpaceDN w:val="0"/>
        <w:adjustRightInd w:val="0"/>
        <w:ind w:firstLine="420"/>
        <w:rPr>
          <w:rFonts w:ascii="Calibri" w:hAnsi="Calibri" w:cs="宋体"/>
          <w:kern w:val="0"/>
          <w:szCs w:val="21"/>
        </w:rPr>
      </w:pPr>
    </w:p>
    <w:p w:rsidR="00FE1A98" w:rsidRPr="00AE0B2E" w:rsidRDefault="00FE1A98" w:rsidP="00FE1A98">
      <w:pPr>
        <w:autoSpaceDE w:val="0"/>
        <w:autoSpaceDN w:val="0"/>
        <w:adjustRightInd w:val="0"/>
        <w:spacing w:line="400" w:lineRule="exact"/>
        <w:ind w:firstLine="420"/>
        <w:rPr>
          <w:rFonts w:ascii="Calibri" w:hAnsi="Calibri"/>
          <w:szCs w:val="21"/>
        </w:rPr>
      </w:pPr>
      <w:r w:rsidRPr="00AE0B2E">
        <w:rPr>
          <w:rFonts w:ascii="Calibri" w:hAnsi="Calisto MT" w:cs="宋体"/>
          <w:kern w:val="0"/>
          <w:szCs w:val="21"/>
        </w:rPr>
        <w:t>近年来，我国保险资金运用呈现出</w:t>
      </w:r>
      <w:r w:rsidRPr="00AE0B2E">
        <w:rPr>
          <w:rFonts w:ascii="Calibri" w:hAnsi="Calibri" w:cs="宋体"/>
          <w:kern w:val="0"/>
          <w:szCs w:val="21"/>
        </w:rPr>
        <w:t>“</w:t>
      </w:r>
      <w:r w:rsidRPr="00AE0B2E">
        <w:rPr>
          <w:rFonts w:ascii="Calibri" w:hAnsi="Calisto MT" w:cs="宋体"/>
          <w:kern w:val="0"/>
          <w:szCs w:val="21"/>
        </w:rPr>
        <w:t>此消彼涨</w:t>
      </w:r>
      <w:r w:rsidRPr="00AE0B2E">
        <w:rPr>
          <w:rFonts w:ascii="Calibri" w:hAnsi="Calibri" w:cs="宋体"/>
          <w:kern w:val="0"/>
          <w:szCs w:val="21"/>
        </w:rPr>
        <w:t>”</w:t>
      </w:r>
      <w:r w:rsidRPr="00AE0B2E">
        <w:rPr>
          <w:rFonts w:ascii="Calibri" w:hAnsi="Calisto MT" w:cs="宋体"/>
          <w:kern w:val="0"/>
          <w:szCs w:val="21"/>
        </w:rPr>
        <w:t>的态势，即银行存款占资产总额的比重大幅下降，从</w:t>
      </w:r>
      <w:r w:rsidRPr="00AE0B2E">
        <w:rPr>
          <w:rFonts w:ascii="Calibri" w:hAnsi="Calibri" w:cs="宋体"/>
          <w:kern w:val="0"/>
          <w:szCs w:val="21"/>
        </w:rPr>
        <w:t>2001</w:t>
      </w:r>
      <w:r w:rsidRPr="00AE0B2E">
        <w:rPr>
          <w:rFonts w:ascii="Calibri" w:hAnsi="Calisto MT" w:cs="宋体"/>
          <w:kern w:val="0"/>
          <w:szCs w:val="21"/>
        </w:rPr>
        <w:t>年的</w:t>
      </w:r>
      <w:r w:rsidRPr="00AE0B2E">
        <w:rPr>
          <w:rFonts w:ascii="Calibri" w:hAnsi="Calibri" w:cs="宋体"/>
          <w:kern w:val="0"/>
          <w:szCs w:val="21"/>
        </w:rPr>
        <w:t>42.05%</w:t>
      </w:r>
      <w:r w:rsidRPr="00AE0B2E">
        <w:rPr>
          <w:rFonts w:ascii="Calibri" w:hAnsi="Calisto MT" w:cs="宋体"/>
          <w:kern w:val="0"/>
          <w:szCs w:val="21"/>
        </w:rPr>
        <w:t>下降到</w:t>
      </w:r>
      <w:r w:rsidRPr="00AE0B2E">
        <w:rPr>
          <w:rFonts w:ascii="Calibri" w:hAnsi="Calibri" w:cs="宋体"/>
          <w:kern w:val="0"/>
          <w:szCs w:val="21"/>
        </w:rPr>
        <w:t>2009</w:t>
      </w:r>
      <w:r w:rsidRPr="00AE0B2E">
        <w:rPr>
          <w:rFonts w:ascii="Calibri" w:hAnsi="Calisto MT" w:cs="宋体"/>
          <w:kern w:val="0"/>
          <w:szCs w:val="21"/>
        </w:rPr>
        <w:t>年</w:t>
      </w:r>
      <w:r w:rsidRPr="00AE0B2E">
        <w:rPr>
          <w:rFonts w:ascii="Calibri" w:hAnsi="Calibri" w:cs="宋体"/>
          <w:kern w:val="0"/>
          <w:szCs w:val="21"/>
        </w:rPr>
        <w:t>10</w:t>
      </w:r>
      <w:r w:rsidRPr="00AE0B2E">
        <w:rPr>
          <w:rFonts w:ascii="Calibri" w:hAnsi="Calisto MT" w:cs="宋体"/>
          <w:kern w:val="0"/>
          <w:szCs w:val="21"/>
        </w:rPr>
        <w:t>月的</w:t>
      </w:r>
      <w:r w:rsidRPr="00AE0B2E">
        <w:rPr>
          <w:rFonts w:ascii="Calibri" w:hAnsi="Calibri" w:cs="宋体"/>
          <w:kern w:val="0"/>
          <w:szCs w:val="21"/>
        </w:rPr>
        <w:t>25.75%</w:t>
      </w:r>
      <w:r w:rsidRPr="00AE0B2E">
        <w:rPr>
          <w:rFonts w:ascii="Calibri" w:hAnsi="Calisto MT" w:cs="宋体"/>
          <w:kern w:val="0"/>
          <w:szCs w:val="21"/>
        </w:rPr>
        <w:t>；投资占资产总额的比重明显上升，从</w:t>
      </w:r>
      <w:r w:rsidRPr="00AE0B2E">
        <w:rPr>
          <w:rFonts w:ascii="Calibri" w:hAnsi="Calibri" w:cs="宋体"/>
          <w:kern w:val="0"/>
          <w:szCs w:val="21"/>
        </w:rPr>
        <w:t>2001</w:t>
      </w:r>
      <w:r w:rsidRPr="00AE0B2E">
        <w:rPr>
          <w:rFonts w:ascii="Calibri" w:hAnsi="Calisto MT" w:cs="宋体"/>
          <w:kern w:val="0"/>
          <w:szCs w:val="21"/>
        </w:rPr>
        <w:t>年的</w:t>
      </w:r>
      <w:r w:rsidRPr="00AE0B2E">
        <w:rPr>
          <w:rFonts w:ascii="Calibri" w:hAnsi="Calibri" w:cs="宋体"/>
          <w:kern w:val="0"/>
          <w:szCs w:val="21"/>
        </w:rPr>
        <w:t>37.30%</w:t>
      </w:r>
      <w:r w:rsidRPr="00AE0B2E">
        <w:rPr>
          <w:rFonts w:ascii="Calibri" w:hAnsi="Calisto MT" w:cs="宋体"/>
          <w:kern w:val="0"/>
          <w:szCs w:val="21"/>
        </w:rPr>
        <w:t>到</w:t>
      </w:r>
      <w:r w:rsidRPr="00AE0B2E">
        <w:rPr>
          <w:rFonts w:ascii="Calibri" w:hAnsi="Calibri" w:cs="宋体"/>
          <w:kern w:val="0"/>
          <w:szCs w:val="21"/>
        </w:rPr>
        <w:t>2009</w:t>
      </w:r>
      <w:r w:rsidRPr="00AE0B2E">
        <w:rPr>
          <w:rFonts w:ascii="Calibri" w:hAnsi="Calisto MT" w:cs="宋体"/>
          <w:kern w:val="0"/>
          <w:szCs w:val="21"/>
        </w:rPr>
        <w:t>年</w:t>
      </w:r>
      <w:r w:rsidRPr="00AE0B2E">
        <w:rPr>
          <w:rFonts w:ascii="Calibri" w:hAnsi="Calibri" w:cs="宋体"/>
          <w:kern w:val="0"/>
          <w:szCs w:val="21"/>
        </w:rPr>
        <w:t>10</w:t>
      </w:r>
      <w:r w:rsidRPr="00AE0B2E">
        <w:rPr>
          <w:rFonts w:ascii="Calibri" w:hAnsi="Calisto MT" w:cs="宋体"/>
          <w:kern w:val="0"/>
          <w:szCs w:val="21"/>
        </w:rPr>
        <w:t>月的</w:t>
      </w:r>
      <w:r w:rsidRPr="00AE0B2E">
        <w:rPr>
          <w:rFonts w:ascii="Calibri" w:hAnsi="Calibri" w:cs="宋体"/>
          <w:kern w:val="0"/>
          <w:szCs w:val="21"/>
        </w:rPr>
        <w:t>65.64%</w:t>
      </w:r>
      <w:r w:rsidRPr="00AE0B2E">
        <w:rPr>
          <w:rFonts w:ascii="Calibri" w:hAnsi="Calisto MT" w:cs="宋体"/>
          <w:kern w:val="0"/>
          <w:szCs w:val="21"/>
        </w:rPr>
        <w:t>，牢牢占据了保险资金最大资产配置工具的位置，这对于增加保险资金运用的收益无疑是有益的，</w:t>
      </w:r>
      <w:r w:rsidRPr="00AE0B2E">
        <w:rPr>
          <w:rFonts w:ascii="Calibri" w:hAnsi="Calisto MT"/>
          <w:szCs w:val="21"/>
        </w:rPr>
        <w:t>对社会经济影响力和辐射度明显提升。</w:t>
      </w:r>
      <w:r w:rsidRPr="00AE0B2E">
        <w:rPr>
          <w:rFonts w:ascii="Calibri" w:eastAsia="楷体_GB2312" w:hAnsi="Calibri"/>
          <w:sz w:val="18"/>
          <w:szCs w:val="18"/>
        </w:rPr>
        <w:t xml:space="preserve">                              </w:t>
      </w:r>
    </w:p>
    <w:p w:rsidR="00FE1A98" w:rsidRPr="001B2886" w:rsidRDefault="00FE1A98" w:rsidP="00FE1A98">
      <w:pPr>
        <w:autoSpaceDE w:val="0"/>
        <w:autoSpaceDN w:val="0"/>
        <w:adjustRightInd w:val="0"/>
        <w:spacing w:line="400" w:lineRule="exact"/>
        <w:ind w:firstLine="420"/>
        <w:rPr>
          <w:rFonts w:ascii="Calibri" w:hAnsi="Calibri" w:cs="宋体"/>
          <w:color w:val="000000"/>
          <w:kern w:val="0"/>
          <w:szCs w:val="21"/>
        </w:rPr>
      </w:pPr>
      <w:r w:rsidRPr="001B2886">
        <w:rPr>
          <w:rFonts w:ascii="Calibri" w:hAnsi="Calisto MT" w:cs="宋体"/>
          <w:kern w:val="0"/>
          <w:szCs w:val="21"/>
        </w:rPr>
        <w:t>为了控制风险，监管机构对保险资金投资不动产的比例会有明确的上限。虽然《</w:t>
      </w:r>
      <w:r>
        <w:rPr>
          <w:rFonts w:ascii="Verdana" w:hAnsi="Verdana"/>
          <w:color w:val="000000"/>
        </w:rPr>
        <w:t>保险公司不动产投资试点管理办法</w:t>
      </w:r>
      <w:r w:rsidRPr="001B2886">
        <w:rPr>
          <w:rFonts w:ascii="Calibri" w:hAnsi="Calisto MT" w:cs="宋体"/>
          <w:kern w:val="0"/>
          <w:szCs w:val="21"/>
        </w:rPr>
        <w:t>》尚未出台，但业内普遍认为，不动产投资比例不超过</w:t>
      </w:r>
      <w:r w:rsidRPr="001B2886">
        <w:rPr>
          <w:rFonts w:ascii="Calibri" w:hAnsi="Calibri" w:cs="宋体"/>
          <w:kern w:val="0"/>
          <w:szCs w:val="21"/>
        </w:rPr>
        <w:t>5%</w:t>
      </w:r>
      <w:r w:rsidRPr="001B2886">
        <w:rPr>
          <w:rFonts w:ascii="Calibri" w:hAnsi="Calisto MT" w:cs="宋体"/>
          <w:kern w:val="0"/>
          <w:szCs w:val="21"/>
        </w:rPr>
        <w:t>的规定最为可能。</w:t>
      </w:r>
      <w:r w:rsidRPr="001B2886">
        <w:rPr>
          <w:rFonts w:ascii="Calibri" w:hAnsi="Calibri" w:cs="宋体"/>
          <w:kern w:val="0"/>
          <w:szCs w:val="21"/>
        </w:rPr>
        <w:t>依此测算，未来保险投资不动产的资金将达</w:t>
      </w:r>
      <w:r w:rsidRPr="001B2886">
        <w:rPr>
          <w:rFonts w:ascii="Calibri" w:hAnsi="Calibri" w:cs="宋体"/>
          <w:kern w:val="0"/>
          <w:szCs w:val="21"/>
        </w:rPr>
        <w:t>2000</w:t>
      </w:r>
      <w:r w:rsidRPr="001B2886">
        <w:rPr>
          <w:rFonts w:ascii="Calibri" w:hAnsi="Calibri" w:cs="宋体"/>
          <w:kern w:val="0"/>
          <w:szCs w:val="21"/>
        </w:rPr>
        <w:t>亿。目前，我国商业地产存量规模大约在</w:t>
      </w:r>
      <w:r w:rsidRPr="001B2886">
        <w:rPr>
          <w:rFonts w:ascii="Calibri" w:hAnsi="Calibri" w:cs="宋体"/>
          <w:kern w:val="0"/>
          <w:szCs w:val="21"/>
        </w:rPr>
        <w:t>2.5-3</w:t>
      </w:r>
      <w:r w:rsidRPr="001B2886">
        <w:rPr>
          <w:rFonts w:ascii="Calibri" w:hAnsi="Calibri" w:cs="宋体"/>
          <w:kern w:val="0"/>
          <w:szCs w:val="21"/>
        </w:rPr>
        <w:t>万亿元左右，其中北京、上海、深圳、广州等四个一线城市的甲级写字楼约为</w:t>
      </w:r>
      <w:r w:rsidRPr="001B2886">
        <w:rPr>
          <w:rFonts w:ascii="Calibri" w:hAnsi="Calibri" w:cs="宋体"/>
          <w:kern w:val="0"/>
          <w:szCs w:val="21"/>
        </w:rPr>
        <w:t>2000</w:t>
      </w:r>
      <w:r w:rsidRPr="001B2886">
        <w:rPr>
          <w:rFonts w:ascii="Calibri" w:hAnsi="Calibri" w:cs="宋体"/>
          <w:kern w:val="0"/>
          <w:szCs w:val="21"/>
        </w:rPr>
        <w:t>亿元</w:t>
      </w:r>
      <w:r w:rsidRPr="001B2886">
        <w:rPr>
          <w:rFonts w:ascii="Calibri" w:hAnsi="Calibri" w:cs="宋体"/>
          <w:kern w:val="0"/>
          <w:szCs w:val="21"/>
        </w:rPr>
        <w:t>-2500</w:t>
      </w:r>
      <w:r w:rsidRPr="001B2886">
        <w:rPr>
          <w:rFonts w:ascii="Calibri" w:hAnsi="Calibri" w:cs="宋体"/>
          <w:kern w:val="0"/>
          <w:szCs w:val="21"/>
        </w:rPr>
        <w:t>亿元。也就是说，目前可投资不动产的保险资金规模已接近全国一线城市甲级写字楼存量的总规模。</w:t>
      </w:r>
      <w:r w:rsidRPr="001B2886">
        <w:rPr>
          <w:rStyle w:val="a4"/>
          <w:rFonts w:ascii="Calibri" w:hAnsi="Calibri" w:cs="宋体"/>
          <w:kern w:val="0"/>
          <w:szCs w:val="21"/>
        </w:rPr>
        <w:footnoteReference w:id="3"/>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 xml:space="preserve">1.2 </w:t>
      </w:r>
      <w:r w:rsidRPr="00AE0B2E">
        <w:rPr>
          <w:rFonts w:ascii="Calibri" w:eastAsia="楷体_GB2312" w:hAnsi="Calibri"/>
        </w:rPr>
        <w:t>保险资金投资不动产的形式</w:t>
      </w:r>
    </w:p>
    <w:p w:rsidR="00FE1A98" w:rsidRPr="00AE0B2E" w:rsidRDefault="00FE1A98" w:rsidP="00FE1A98">
      <w:pPr>
        <w:autoSpaceDE w:val="0"/>
        <w:autoSpaceDN w:val="0"/>
        <w:adjustRightInd w:val="0"/>
        <w:spacing w:line="400" w:lineRule="exact"/>
        <w:ind w:firstLine="420"/>
        <w:rPr>
          <w:rFonts w:ascii="Calibri" w:hAnsi="Calibri" w:cs="宋体"/>
          <w:kern w:val="0"/>
        </w:rPr>
      </w:pPr>
      <w:r w:rsidRPr="00AE0B2E">
        <w:rPr>
          <w:rFonts w:ascii="Calibri" w:cs="宋体"/>
          <w:kern w:val="0"/>
        </w:rPr>
        <w:t>由于不动产投资期限长、收益稳定，能较好地地匹配保险负债需求，因而是保险公司长期投资策略中的重要选择。在新修订的《保险法》出台前，</w:t>
      </w:r>
      <w:r w:rsidRPr="00AE0B2E">
        <w:rPr>
          <w:rFonts w:ascii="Calibri" w:hAnsi="Calisto MT" w:cs="宋体"/>
          <w:kern w:val="0"/>
          <w:szCs w:val="21"/>
        </w:rPr>
        <w:t>许多保险公司已经采取多种变通模式开展了不动产投资业务，如</w:t>
      </w:r>
      <w:r w:rsidRPr="00AE0B2E">
        <w:rPr>
          <w:rFonts w:ascii="Calibri" w:cs="宋体"/>
          <w:kern w:val="0"/>
        </w:rPr>
        <w:t>以租赁、自用名义购买写字楼，通过集团旗下的信托、资产管理公司等投资于房地产。</w:t>
      </w:r>
    </w:p>
    <w:p w:rsidR="00FE1A98" w:rsidRPr="00AE0B2E" w:rsidRDefault="00FE1A98" w:rsidP="00FE1A98">
      <w:pPr>
        <w:autoSpaceDE w:val="0"/>
        <w:autoSpaceDN w:val="0"/>
        <w:adjustRightInd w:val="0"/>
        <w:spacing w:line="400" w:lineRule="exact"/>
        <w:ind w:firstLine="420"/>
        <w:rPr>
          <w:rFonts w:ascii="Calibri" w:hAnsi="Calibri" w:cs="宋体"/>
          <w:kern w:val="0"/>
        </w:rPr>
      </w:pPr>
      <w:r w:rsidRPr="00AE0B2E">
        <w:rPr>
          <w:rFonts w:ascii="Calibri" w:cs="宋体"/>
          <w:kern w:val="0"/>
        </w:rPr>
        <w:t>上个世纪</w:t>
      </w:r>
      <w:r w:rsidRPr="00AE0B2E">
        <w:rPr>
          <w:rFonts w:ascii="Calibri" w:hAnsi="Calibri" w:cs="宋体"/>
          <w:kern w:val="0"/>
        </w:rPr>
        <w:t>90</w:t>
      </w:r>
      <w:r w:rsidRPr="00AE0B2E">
        <w:rPr>
          <w:rFonts w:ascii="Calibri" w:cs="宋体"/>
          <w:kern w:val="0"/>
        </w:rPr>
        <w:t>年代以来，我国的保险公司已开始大量购置自用物业并部分用来商业出租，并有部分保险公司投资于养老地产</w:t>
      </w:r>
      <w:r>
        <w:rPr>
          <w:rFonts w:ascii="Calibri" w:cs="宋体"/>
          <w:kern w:val="0"/>
        </w:rPr>
        <w:t>；随着对保险公司投资股票和基金的放开，也有</w:t>
      </w:r>
      <w:r w:rsidRPr="00AE0B2E">
        <w:rPr>
          <w:rFonts w:ascii="Calibri" w:cs="宋体"/>
          <w:kern w:val="0"/>
        </w:rPr>
        <w:t>部分</w:t>
      </w:r>
      <w:r>
        <w:rPr>
          <w:rFonts w:ascii="Calibri" w:cs="宋体"/>
          <w:kern w:val="0"/>
        </w:rPr>
        <w:t>保险资金</w:t>
      </w:r>
      <w:r w:rsidRPr="00AE0B2E">
        <w:rPr>
          <w:rFonts w:ascii="Calibri" w:cs="宋体"/>
          <w:kern w:val="0"/>
        </w:rPr>
        <w:t>用来购买房地产上市公司的股票；另外，保险公司控股的资产公司、信托公司也在投资房地产项目和公司的股权。</w:t>
      </w:r>
    </w:p>
    <w:p w:rsidR="00FE1A98" w:rsidRPr="00AE0B2E" w:rsidRDefault="00FE1A98" w:rsidP="00FE1A98">
      <w:pPr>
        <w:autoSpaceDE w:val="0"/>
        <w:autoSpaceDN w:val="0"/>
        <w:adjustRightInd w:val="0"/>
        <w:spacing w:line="400" w:lineRule="exact"/>
        <w:ind w:firstLine="420"/>
        <w:rPr>
          <w:rFonts w:ascii="Calibri" w:hAnsi="Calibri"/>
          <w:szCs w:val="21"/>
        </w:rPr>
      </w:pPr>
      <w:r w:rsidRPr="00AE0B2E">
        <w:rPr>
          <w:rFonts w:ascii="Calibri" w:hAnsi="Calisto MT" w:cs="宋体"/>
          <w:kern w:val="0"/>
          <w:szCs w:val="21"/>
        </w:rPr>
        <w:lastRenderedPageBreak/>
        <w:t>有统计数据显示，从</w:t>
      </w:r>
      <w:r w:rsidRPr="00AE0B2E">
        <w:rPr>
          <w:rFonts w:ascii="Calibri" w:hAnsi="Calibri" w:cs="宋体"/>
          <w:kern w:val="0"/>
          <w:szCs w:val="21"/>
        </w:rPr>
        <w:t>2006</w:t>
      </w:r>
      <w:r w:rsidRPr="00AE0B2E">
        <w:rPr>
          <w:rFonts w:ascii="Calibri" w:hAnsi="Calisto MT" w:cs="宋体"/>
          <w:kern w:val="0"/>
          <w:szCs w:val="21"/>
        </w:rPr>
        <w:t>年到现在，保险公司购买的写字楼面积已超过</w:t>
      </w:r>
      <w:r w:rsidRPr="00AE0B2E">
        <w:rPr>
          <w:rFonts w:ascii="Calibri" w:hAnsi="Calibri" w:cs="宋体"/>
          <w:kern w:val="0"/>
          <w:szCs w:val="21"/>
        </w:rPr>
        <w:t>120</w:t>
      </w:r>
      <w:r w:rsidRPr="00AE0B2E">
        <w:rPr>
          <w:rFonts w:ascii="Calibri" w:hAnsi="Calisto MT" w:cs="宋体"/>
          <w:kern w:val="0"/>
          <w:szCs w:val="21"/>
        </w:rPr>
        <w:t>万平方米，总投资额约为</w:t>
      </w:r>
      <w:r w:rsidRPr="00AE0B2E">
        <w:rPr>
          <w:rFonts w:ascii="Calibri" w:hAnsi="Calibri" w:cs="宋体"/>
          <w:kern w:val="0"/>
          <w:szCs w:val="21"/>
        </w:rPr>
        <w:t>200</w:t>
      </w:r>
      <w:r w:rsidRPr="00AE0B2E">
        <w:rPr>
          <w:rFonts w:ascii="Calibri" w:hAnsi="Calisto MT" w:cs="宋体"/>
          <w:kern w:val="0"/>
          <w:szCs w:val="21"/>
        </w:rPr>
        <w:t>亿</w:t>
      </w:r>
      <w:r w:rsidRPr="00AE0B2E">
        <w:rPr>
          <w:rFonts w:ascii="Calibri" w:cs="宋体"/>
          <w:kern w:val="0"/>
        </w:rPr>
        <w:t>，已有包括中国人寿、中国平安和友邦保险等</w:t>
      </w:r>
      <w:r w:rsidRPr="00AE0B2E">
        <w:rPr>
          <w:rFonts w:ascii="Calibri" w:hAnsi="Calibri" w:cs="宋体"/>
          <w:kern w:val="0"/>
        </w:rPr>
        <w:t>10</w:t>
      </w:r>
      <w:r w:rsidRPr="00AE0B2E">
        <w:rPr>
          <w:rFonts w:ascii="Calibri" w:cs="宋体"/>
          <w:kern w:val="0"/>
        </w:rPr>
        <w:t>家左右中外资保险公司已捷足先登，进入房地产投资领域。</w:t>
      </w:r>
      <w:r w:rsidRPr="00AE0B2E">
        <w:rPr>
          <w:rStyle w:val="a4"/>
          <w:rFonts w:ascii="Calibri" w:hAnsi="Calibri"/>
          <w:szCs w:val="21"/>
        </w:rPr>
        <w:footnoteReference w:id="4"/>
      </w:r>
      <w:r w:rsidRPr="00AE0B2E">
        <w:rPr>
          <w:rFonts w:ascii="Calibri" w:hAnsi="Calisto MT" w:cs="宋体"/>
          <w:kern w:val="0"/>
          <w:szCs w:val="21"/>
        </w:rPr>
        <w:t>目前我国保险资金投资不动产的</w:t>
      </w:r>
      <w:r>
        <w:rPr>
          <w:rFonts w:ascii="Calibri" w:hAnsi="Calisto MT" w:cs="宋体" w:hint="eastAsia"/>
          <w:kern w:val="0"/>
          <w:szCs w:val="21"/>
        </w:rPr>
        <w:t>模</w:t>
      </w:r>
      <w:r w:rsidRPr="00AE0B2E">
        <w:rPr>
          <w:rFonts w:ascii="Calibri" w:hAnsi="Calisto MT" w:cs="宋体"/>
          <w:kern w:val="0"/>
          <w:szCs w:val="21"/>
        </w:rPr>
        <w:t>式</w:t>
      </w:r>
      <w:r>
        <w:rPr>
          <w:rFonts w:ascii="Calibri" w:hAnsi="Calisto MT" w:cs="宋体" w:hint="eastAsia"/>
          <w:kern w:val="0"/>
          <w:szCs w:val="21"/>
        </w:rPr>
        <w:t>见</w:t>
      </w:r>
      <w:r w:rsidRPr="00AE0B2E">
        <w:rPr>
          <w:rFonts w:ascii="Calibri" w:hAnsi="Calisto MT" w:cs="宋体"/>
          <w:kern w:val="0"/>
          <w:szCs w:val="21"/>
        </w:rPr>
        <w:t>表</w:t>
      </w:r>
      <w:r w:rsidRPr="00AE0B2E">
        <w:rPr>
          <w:rFonts w:ascii="Calibri" w:hAnsi="Calibri" w:cs="宋体"/>
          <w:kern w:val="0"/>
          <w:szCs w:val="21"/>
        </w:rPr>
        <w:t>2</w:t>
      </w:r>
      <w:r w:rsidRPr="00AE0B2E">
        <w:rPr>
          <w:rFonts w:ascii="Calibri" w:hAnsi="Calisto MT" w:cs="宋体"/>
          <w:kern w:val="0"/>
          <w:szCs w:val="21"/>
        </w:rPr>
        <w:t>。</w:t>
      </w:r>
      <w:r w:rsidRPr="00AE0B2E">
        <w:rPr>
          <w:rStyle w:val="a4"/>
          <w:rFonts w:ascii="Calibri" w:hAnsi="Calibri"/>
          <w:szCs w:val="21"/>
        </w:rPr>
        <w:footnoteReference w:id="5"/>
      </w:r>
      <w:r w:rsidRPr="00AE0B2E">
        <w:rPr>
          <w:rFonts w:ascii="Calibri" w:hAnsi="Calibri"/>
          <w:szCs w:val="21"/>
        </w:rPr>
        <w:t xml:space="preserve"> </w:t>
      </w:r>
    </w:p>
    <w:p w:rsidR="00FE1A98" w:rsidRPr="00AE0B2E" w:rsidRDefault="00FE1A98" w:rsidP="00FE1A98">
      <w:pPr>
        <w:pStyle w:val="Default"/>
        <w:ind w:left="555"/>
        <w:jc w:val="center"/>
        <w:rPr>
          <w:rFonts w:ascii="Calibri" w:eastAsia="楷体_GB2312" w:hAnsi="Calibri" w:cs="Times New Roman"/>
          <w:color w:val="auto"/>
          <w:sz w:val="21"/>
          <w:szCs w:val="21"/>
        </w:rPr>
      </w:pPr>
    </w:p>
    <w:p w:rsidR="00FE1A98" w:rsidRPr="00AE0B2E" w:rsidRDefault="00FE1A98" w:rsidP="00FE1A98">
      <w:pPr>
        <w:pStyle w:val="Default"/>
        <w:ind w:left="555"/>
        <w:jc w:val="center"/>
        <w:rPr>
          <w:rFonts w:ascii="Calibri" w:eastAsia="楷体_GB2312" w:hAnsi="Calibri" w:cs="Times New Roman"/>
          <w:b/>
          <w:color w:val="auto"/>
          <w:sz w:val="21"/>
          <w:szCs w:val="21"/>
        </w:rPr>
      </w:pPr>
      <w:r w:rsidRPr="00AE0B2E">
        <w:rPr>
          <w:rFonts w:ascii="Calibri" w:eastAsia="楷体_GB2312" w:hAnsi="Calisto MT" w:cs="Times New Roman"/>
          <w:b/>
          <w:color w:val="auto"/>
          <w:sz w:val="21"/>
          <w:szCs w:val="21"/>
        </w:rPr>
        <w:t>表</w:t>
      </w:r>
      <w:r w:rsidRPr="00AE0B2E">
        <w:rPr>
          <w:rFonts w:ascii="Calibri" w:eastAsia="楷体_GB2312" w:hAnsi="Calibri" w:cs="Times New Roman"/>
          <w:b/>
          <w:color w:val="auto"/>
          <w:sz w:val="21"/>
          <w:szCs w:val="21"/>
        </w:rPr>
        <w:t xml:space="preserve">2 </w:t>
      </w:r>
      <w:r w:rsidRPr="00AE0B2E">
        <w:rPr>
          <w:rFonts w:ascii="Calibri" w:eastAsia="楷体_GB2312" w:hAnsi="Calisto MT" w:cs="Times New Roman"/>
          <w:b/>
          <w:color w:val="auto"/>
          <w:sz w:val="21"/>
          <w:szCs w:val="21"/>
        </w:rPr>
        <w:t>我国保险资金不动产投资的模式</w:t>
      </w:r>
    </w:p>
    <w:tbl>
      <w:tblPr>
        <w:tblW w:w="0" w:type="auto"/>
        <w:jc w:val="center"/>
        <w:tblInd w:w="304" w:type="dxa"/>
        <w:tblBorders>
          <w:top w:val="single" w:sz="8" w:space="0" w:color="000000"/>
          <w:bottom w:val="single" w:sz="8" w:space="0" w:color="000000"/>
        </w:tblBorders>
        <w:tblLook w:val="0000"/>
      </w:tblPr>
      <w:tblGrid>
        <w:gridCol w:w="1134"/>
        <w:gridCol w:w="1560"/>
        <w:gridCol w:w="4330"/>
        <w:gridCol w:w="1194"/>
      </w:tblGrid>
      <w:tr w:rsidR="00FE1A98" w:rsidRPr="00AE0B2E" w:rsidTr="001C2BD2">
        <w:tblPrEx>
          <w:tblCellMar>
            <w:top w:w="0" w:type="dxa"/>
            <w:bottom w:w="0" w:type="dxa"/>
          </w:tblCellMar>
        </w:tblPrEx>
        <w:trPr>
          <w:trHeight w:val="209"/>
          <w:jc w:val="center"/>
        </w:trPr>
        <w:tc>
          <w:tcPr>
            <w:tcW w:w="1134" w:type="dxa"/>
            <w:tcBorders>
              <w:top w:val="single" w:sz="12" w:space="0" w:color="000000"/>
              <w:bottom w:val="single" w:sz="8" w:space="0" w:color="000000"/>
            </w:tcBorders>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现有模式</w:t>
            </w:r>
            <w:r w:rsidRPr="00AE0B2E">
              <w:rPr>
                <w:rFonts w:ascii="Calibri" w:eastAsia="楷体_GB2312" w:hAnsi="Calibri" w:cs="Times New Roman"/>
                <w:color w:val="auto"/>
                <w:sz w:val="21"/>
                <w:szCs w:val="21"/>
              </w:rPr>
              <w:t xml:space="preserve"> </w:t>
            </w:r>
          </w:p>
        </w:tc>
        <w:tc>
          <w:tcPr>
            <w:tcW w:w="1560" w:type="dxa"/>
            <w:tcBorders>
              <w:top w:val="single" w:sz="12" w:space="0" w:color="000000"/>
              <w:bottom w:val="single" w:sz="8" w:space="0" w:color="000000"/>
            </w:tcBorders>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所属类型</w:t>
            </w:r>
            <w:r w:rsidRPr="00AE0B2E">
              <w:rPr>
                <w:rFonts w:ascii="Calibri" w:eastAsia="楷体_GB2312" w:hAnsi="Calibri" w:cs="Times New Roman"/>
                <w:color w:val="auto"/>
                <w:sz w:val="21"/>
                <w:szCs w:val="21"/>
              </w:rPr>
              <w:t xml:space="preserve"> </w:t>
            </w:r>
          </w:p>
        </w:tc>
        <w:tc>
          <w:tcPr>
            <w:tcW w:w="4330" w:type="dxa"/>
            <w:tcBorders>
              <w:top w:val="single" w:sz="12" w:space="0" w:color="000000"/>
              <w:bottom w:val="single" w:sz="8" w:space="0" w:color="000000"/>
            </w:tcBorders>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主要特点</w:t>
            </w:r>
            <w:r w:rsidRPr="00AE0B2E">
              <w:rPr>
                <w:rFonts w:ascii="Calibri" w:eastAsia="楷体_GB2312" w:hAnsi="Calibri" w:cs="Times New Roman"/>
                <w:color w:val="auto"/>
                <w:sz w:val="21"/>
                <w:szCs w:val="21"/>
              </w:rPr>
              <w:t xml:space="preserve"> </w:t>
            </w:r>
          </w:p>
        </w:tc>
        <w:tc>
          <w:tcPr>
            <w:tcW w:w="1194" w:type="dxa"/>
            <w:tcBorders>
              <w:top w:val="single" w:sz="12" w:space="0" w:color="000000"/>
              <w:bottom w:val="single" w:sz="8" w:space="0" w:color="000000"/>
            </w:tcBorders>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典型案例</w:t>
            </w:r>
          </w:p>
        </w:tc>
      </w:tr>
      <w:tr w:rsidR="00FE1A98" w:rsidRPr="00AE0B2E" w:rsidTr="001C2BD2">
        <w:tblPrEx>
          <w:tblCellMar>
            <w:top w:w="0" w:type="dxa"/>
            <w:bottom w:w="0" w:type="dxa"/>
          </w:tblCellMar>
        </w:tblPrEx>
        <w:trPr>
          <w:trHeight w:val="482"/>
          <w:jc w:val="center"/>
        </w:trPr>
        <w:tc>
          <w:tcPr>
            <w:tcW w:w="1134" w:type="dxa"/>
            <w:tcBorders>
              <w:top w:val="single" w:sz="8" w:space="0" w:color="000000"/>
            </w:tcBorders>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购置自用</w:t>
            </w:r>
            <w:r w:rsidRPr="00AE0B2E">
              <w:rPr>
                <w:rFonts w:ascii="Calibri" w:eastAsia="楷体_GB2312" w:hAnsi="Calibri" w:cs="Times New Roman"/>
                <w:color w:val="auto"/>
                <w:sz w:val="21"/>
                <w:szCs w:val="21"/>
              </w:rPr>
              <w:t xml:space="preserve"> </w:t>
            </w:r>
          </w:p>
        </w:tc>
        <w:tc>
          <w:tcPr>
            <w:tcW w:w="1560" w:type="dxa"/>
            <w:tcBorders>
              <w:top w:val="single" w:sz="8" w:space="0" w:color="000000"/>
            </w:tcBorders>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直接购置模式</w:t>
            </w:r>
            <w:r w:rsidRPr="00AE0B2E">
              <w:rPr>
                <w:rFonts w:ascii="Calibri" w:eastAsia="楷体_GB2312" w:hAnsi="Calibri" w:cs="Times New Roman"/>
                <w:color w:val="auto"/>
                <w:sz w:val="21"/>
                <w:szCs w:val="21"/>
              </w:rPr>
              <w:t xml:space="preserve"> </w:t>
            </w:r>
          </w:p>
        </w:tc>
        <w:tc>
          <w:tcPr>
            <w:tcW w:w="4330" w:type="dxa"/>
            <w:tcBorders>
              <w:top w:val="single" w:sz="8" w:space="0" w:color="000000"/>
            </w:tcBorders>
          </w:tcPr>
          <w:p w:rsidR="00FE1A98" w:rsidRPr="00AE0B2E" w:rsidRDefault="00FE1A98" w:rsidP="001C2BD2">
            <w:pPr>
              <w:pStyle w:val="Default"/>
              <w:jc w:val="both"/>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主要用于满足自用需求，对投资收益要求较低，且不涉及开发环节，进入门槛相对较低。</w:t>
            </w:r>
            <w:r w:rsidRPr="00AE0B2E">
              <w:rPr>
                <w:rFonts w:ascii="Calibri" w:eastAsia="楷体_GB2312" w:hAnsi="Calibri" w:cs="Times New Roman"/>
                <w:color w:val="auto"/>
                <w:sz w:val="21"/>
                <w:szCs w:val="21"/>
              </w:rPr>
              <w:t xml:space="preserve"> </w:t>
            </w:r>
          </w:p>
        </w:tc>
        <w:tc>
          <w:tcPr>
            <w:tcW w:w="1194" w:type="dxa"/>
            <w:tcBorders>
              <w:top w:val="single" w:sz="8" w:space="0" w:color="000000"/>
            </w:tcBorders>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平安集团</w:t>
            </w:r>
          </w:p>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泰康保险</w:t>
            </w:r>
          </w:p>
        </w:tc>
      </w:tr>
      <w:tr w:rsidR="00FE1A98" w:rsidRPr="00AE0B2E" w:rsidTr="001C2BD2">
        <w:tblPrEx>
          <w:tblCellMar>
            <w:top w:w="0" w:type="dxa"/>
            <w:bottom w:w="0" w:type="dxa"/>
          </w:tblCellMar>
        </w:tblPrEx>
        <w:trPr>
          <w:trHeight w:val="482"/>
          <w:jc w:val="center"/>
        </w:trPr>
        <w:tc>
          <w:tcPr>
            <w:tcW w:w="1134" w:type="dxa"/>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自建自用</w:t>
            </w:r>
            <w:r w:rsidRPr="00AE0B2E">
              <w:rPr>
                <w:rFonts w:ascii="Calibri" w:eastAsia="楷体_GB2312" w:hAnsi="Calibri" w:cs="Times New Roman"/>
                <w:color w:val="auto"/>
                <w:sz w:val="21"/>
                <w:szCs w:val="21"/>
              </w:rPr>
              <w:t xml:space="preserve"> </w:t>
            </w:r>
          </w:p>
        </w:tc>
        <w:tc>
          <w:tcPr>
            <w:tcW w:w="1560" w:type="dxa"/>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投资开发模式</w:t>
            </w:r>
            <w:r w:rsidRPr="00AE0B2E">
              <w:rPr>
                <w:rFonts w:ascii="Calibri" w:eastAsia="楷体_GB2312" w:hAnsi="Calibri" w:cs="Times New Roman"/>
                <w:color w:val="auto"/>
                <w:sz w:val="21"/>
                <w:szCs w:val="21"/>
              </w:rPr>
              <w:t xml:space="preserve"> </w:t>
            </w:r>
          </w:p>
        </w:tc>
        <w:tc>
          <w:tcPr>
            <w:tcW w:w="4330" w:type="dxa"/>
          </w:tcPr>
          <w:p w:rsidR="00FE1A98" w:rsidRPr="00AE0B2E" w:rsidRDefault="00FE1A98" w:rsidP="001C2BD2">
            <w:pPr>
              <w:pStyle w:val="Default"/>
              <w:jc w:val="both"/>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主要用于满足自用需求，对投资收益要求较低，但对自身开发经验有较高的要求。</w:t>
            </w:r>
            <w:r w:rsidRPr="00AE0B2E">
              <w:rPr>
                <w:rFonts w:ascii="Calibri" w:eastAsia="楷体_GB2312" w:hAnsi="Calibri" w:cs="Times New Roman"/>
                <w:color w:val="auto"/>
                <w:sz w:val="21"/>
                <w:szCs w:val="21"/>
              </w:rPr>
              <w:t xml:space="preserve"> </w:t>
            </w:r>
          </w:p>
        </w:tc>
        <w:tc>
          <w:tcPr>
            <w:tcW w:w="1194" w:type="dxa"/>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太平保险</w:t>
            </w:r>
          </w:p>
        </w:tc>
      </w:tr>
      <w:tr w:rsidR="00FE1A98" w:rsidRPr="00AE0B2E" w:rsidTr="001C2BD2">
        <w:tblPrEx>
          <w:tblCellMar>
            <w:top w:w="0" w:type="dxa"/>
            <w:bottom w:w="0" w:type="dxa"/>
          </w:tblCellMar>
        </w:tblPrEx>
        <w:trPr>
          <w:trHeight w:val="482"/>
          <w:jc w:val="center"/>
        </w:trPr>
        <w:tc>
          <w:tcPr>
            <w:tcW w:w="1134" w:type="dxa"/>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项目参股</w:t>
            </w:r>
            <w:r w:rsidRPr="00AE0B2E">
              <w:rPr>
                <w:rFonts w:ascii="Calibri" w:eastAsia="楷体_GB2312" w:hAnsi="Calibri" w:cs="Times New Roman"/>
                <w:color w:val="auto"/>
                <w:sz w:val="21"/>
                <w:szCs w:val="21"/>
              </w:rPr>
              <w:t xml:space="preserve"> </w:t>
            </w:r>
          </w:p>
        </w:tc>
        <w:tc>
          <w:tcPr>
            <w:tcW w:w="1560" w:type="dxa"/>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投资开发模式</w:t>
            </w:r>
            <w:r w:rsidRPr="00AE0B2E">
              <w:rPr>
                <w:rFonts w:ascii="Calibri" w:eastAsia="楷体_GB2312" w:hAnsi="Calibri" w:cs="Times New Roman"/>
                <w:color w:val="auto"/>
                <w:sz w:val="21"/>
                <w:szCs w:val="21"/>
              </w:rPr>
              <w:t xml:space="preserve"> </w:t>
            </w:r>
          </w:p>
        </w:tc>
        <w:tc>
          <w:tcPr>
            <w:tcW w:w="4330" w:type="dxa"/>
          </w:tcPr>
          <w:p w:rsidR="00FE1A98" w:rsidRPr="00AE0B2E" w:rsidRDefault="00FE1A98" w:rsidP="001C2BD2">
            <w:pPr>
              <w:pStyle w:val="Default"/>
              <w:jc w:val="both"/>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通过与开发企业的战术层面合作，学习项目开发经验，获取投资收益</w:t>
            </w:r>
            <w:r w:rsidRPr="00AE0B2E">
              <w:rPr>
                <w:rFonts w:ascii="Calibri" w:eastAsia="楷体_GB2312" w:hAnsi="Calibri" w:cs="Times New Roman"/>
                <w:color w:val="auto"/>
                <w:sz w:val="21"/>
                <w:szCs w:val="21"/>
              </w:rPr>
              <w:t xml:space="preserve"> </w:t>
            </w:r>
          </w:p>
        </w:tc>
        <w:tc>
          <w:tcPr>
            <w:tcW w:w="1194" w:type="dxa"/>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平安集团</w:t>
            </w:r>
          </w:p>
        </w:tc>
      </w:tr>
      <w:tr w:rsidR="00FE1A98" w:rsidRPr="00AE0B2E" w:rsidTr="001C2BD2">
        <w:tblPrEx>
          <w:tblCellMar>
            <w:top w:w="0" w:type="dxa"/>
            <w:bottom w:w="0" w:type="dxa"/>
          </w:tblCellMar>
        </w:tblPrEx>
        <w:trPr>
          <w:trHeight w:val="482"/>
          <w:jc w:val="center"/>
        </w:trPr>
        <w:tc>
          <w:tcPr>
            <w:tcW w:w="1134" w:type="dxa"/>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合组公司</w:t>
            </w:r>
            <w:r w:rsidRPr="00AE0B2E">
              <w:rPr>
                <w:rFonts w:ascii="Calibri" w:eastAsia="楷体_GB2312" w:hAnsi="Calibri" w:cs="Times New Roman"/>
                <w:color w:val="auto"/>
                <w:sz w:val="21"/>
                <w:szCs w:val="21"/>
              </w:rPr>
              <w:t xml:space="preserve"> </w:t>
            </w:r>
          </w:p>
        </w:tc>
        <w:tc>
          <w:tcPr>
            <w:tcW w:w="1560" w:type="dxa"/>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投资开发模式</w:t>
            </w:r>
            <w:r w:rsidRPr="00AE0B2E">
              <w:rPr>
                <w:rFonts w:ascii="Calibri" w:eastAsia="楷体_GB2312" w:hAnsi="Calibri" w:cs="Times New Roman"/>
                <w:color w:val="auto"/>
                <w:sz w:val="21"/>
                <w:szCs w:val="21"/>
              </w:rPr>
              <w:t xml:space="preserve"> </w:t>
            </w:r>
          </w:p>
        </w:tc>
        <w:tc>
          <w:tcPr>
            <w:tcW w:w="4330" w:type="dxa"/>
          </w:tcPr>
          <w:p w:rsidR="00FE1A98" w:rsidRPr="00AE0B2E" w:rsidRDefault="00FE1A98" w:rsidP="001C2BD2">
            <w:pPr>
              <w:pStyle w:val="Default"/>
              <w:jc w:val="both"/>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通过与开发企业的战略层面合作，学习房地产企业运作和项目开发经验，获取投资收益</w:t>
            </w:r>
            <w:r w:rsidRPr="00AE0B2E">
              <w:rPr>
                <w:rFonts w:ascii="Calibri" w:eastAsia="楷体_GB2312" w:hAnsi="Calibri" w:cs="Times New Roman"/>
                <w:color w:val="auto"/>
                <w:sz w:val="21"/>
                <w:szCs w:val="21"/>
              </w:rPr>
              <w:t xml:space="preserve"> </w:t>
            </w:r>
          </w:p>
        </w:tc>
        <w:tc>
          <w:tcPr>
            <w:tcW w:w="1194" w:type="dxa"/>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平安集团</w:t>
            </w:r>
          </w:p>
        </w:tc>
      </w:tr>
      <w:tr w:rsidR="00FE1A98" w:rsidRPr="00AE0B2E" w:rsidTr="001C2BD2">
        <w:tblPrEx>
          <w:tblCellMar>
            <w:top w:w="0" w:type="dxa"/>
            <w:bottom w:w="0" w:type="dxa"/>
          </w:tblCellMar>
        </w:tblPrEx>
        <w:trPr>
          <w:trHeight w:val="482"/>
          <w:jc w:val="center"/>
        </w:trPr>
        <w:tc>
          <w:tcPr>
            <w:tcW w:w="1134" w:type="dxa"/>
            <w:tcBorders>
              <w:bottom w:val="single" w:sz="12" w:space="0" w:color="000000"/>
            </w:tcBorders>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顾问服务</w:t>
            </w:r>
            <w:r w:rsidRPr="00AE0B2E">
              <w:rPr>
                <w:rFonts w:ascii="Calibri" w:eastAsia="楷体_GB2312" w:hAnsi="Calibri" w:cs="Times New Roman"/>
                <w:color w:val="auto"/>
                <w:sz w:val="21"/>
                <w:szCs w:val="21"/>
              </w:rPr>
              <w:t xml:space="preserve"> </w:t>
            </w:r>
          </w:p>
        </w:tc>
        <w:tc>
          <w:tcPr>
            <w:tcW w:w="1560" w:type="dxa"/>
            <w:tcBorders>
              <w:bottom w:val="single" w:sz="12" w:space="0" w:color="000000"/>
            </w:tcBorders>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顾问服务模式</w:t>
            </w:r>
            <w:r w:rsidRPr="00AE0B2E">
              <w:rPr>
                <w:rFonts w:ascii="Calibri" w:eastAsia="楷体_GB2312" w:hAnsi="Calibri" w:cs="Times New Roman"/>
                <w:color w:val="auto"/>
                <w:sz w:val="21"/>
                <w:szCs w:val="21"/>
              </w:rPr>
              <w:t xml:space="preserve"> </w:t>
            </w:r>
          </w:p>
        </w:tc>
        <w:tc>
          <w:tcPr>
            <w:tcW w:w="4330" w:type="dxa"/>
            <w:tcBorders>
              <w:bottom w:val="single" w:sz="12" w:space="0" w:color="000000"/>
            </w:tcBorders>
          </w:tcPr>
          <w:p w:rsidR="00FE1A98" w:rsidRPr="00AE0B2E" w:rsidRDefault="00FE1A98" w:rsidP="001C2BD2">
            <w:pPr>
              <w:pStyle w:val="Default"/>
              <w:jc w:val="both"/>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利用自身在资源、信息方面的优势，以顾问服务形式实现与合作方的优势互补，并获取佣金</w:t>
            </w:r>
            <w:r w:rsidRPr="00AE0B2E">
              <w:rPr>
                <w:rFonts w:ascii="Calibri" w:eastAsia="楷体_GB2312" w:hAnsi="Calibri" w:cs="Times New Roman"/>
                <w:color w:val="auto"/>
                <w:sz w:val="21"/>
                <w:szCs w:val="21"/>
              </w:rPr>
              <w:t xml:space="preserve"> </w:t>
            </w:r>
          </w:p>
        </w:tc>
        <w:tc>
          <w:tcPr>
            <w:tcW w:w="1194" w:type="dxa"/>
            <w:tcBorders>
              <w:bottom w:val="single" w:sz="12" w:space="0" w:color="000000"/>
            </w:tcBorders>
          </w:tcPr>
          <w:p w:rsidR="00FE1A98" w:rsidRPr="00AE0B2E" w:rsidRDefault="00FE1A98" w:rsidP="001C2BD2">
            <w:pPr>
              <w:pStyle w:val="Default"/>
              <w:jc w:val="center"/>
              <w:rPr>
                <w:rFonts w:ascii="Calibri" w:eastAsia="楷体_GB2312" w:hAnsi="Calibri" w:cs="Times New Roman"/>
                <w:color w:val="auto"/>
                <w:sz w:val="21"/>
                <w:szCs w:val="21"/>
              </w:rPr>
            </w:pPr>
            <w:r w:rsidRPr="00AE0B2E">
              <w:rPr>
                <w:rFonts w:ascii="Calibri" w:eastAsia="楷体_GB2312" w:hAnsi="Calisto MT" w:cs="Times New Roman"/>
                <w:color w:val="auto"/>
                <w:sz w:val="21"/>
                <w:szCs w:val="21"/>
              </w:rPr>
              <w:t>中国人寿</w:t>
            </w:r>
          </w:p>
        </w:tc>
      </w:tr>
    </w:tbl>
    <w:p w:rsidR="00FE1A98" w:rsidRPr="00AE0B2E" w:rsidRDefault="00FE1A98" w:rsidP="00FE1A98">
      <w:pPr>
        <w:autoSpaceDE w:val="0"/>
        <w:autoSpaceDN w:val="0"/>
        <w:adjustRightInd w:val="0"/>
        <w:ind w:firstLine="420"/>
        <w:rPr>
          <w:rFonts w:ascii="Calibri" w:hAnsi="Calibri"/>
          <w:kern w:val="0"/>
          <w:szCs w:val="21"/>
        </w:rPr>
      </w:pP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 xml:space="preserve">1.3 </w:t>
      </w:r>
      <w:r w:rsidRPr="00AE0B2E">
        <w:rPr>
          <w:rFonts w:ascii="Calibri" w:eastAsia="楷体_GB2312" w:hAnsi="Calibri"/>
        </w:rPr>
        <w:t>保险资金投资不动产已获法律支持</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sto MT" w:cs="宋体"/>
          <w:kern w:val="0"/>
          <w:szCs w:val="21"/>
        </w:rPr>
        <w:t>自</w:t>
      </w:r>
      <w:r w:rsidRPr="00AE0B2E">
        <w:rPr>
          <w:rFonts w:ascii="Calibri" w:hAnsi="Calibri" w:cs="宋体"/>
          <w:kern w:val="0"/>
          <w:szCs w:val="21"/>
        </w:rPr>
        <w:t>1995</w:t>
      </w:r>
      <w:r w:rsidRPr="00AE0B2E">
        <w:rPr>
          <w:rFonts w:ascii="Calibri" w:hAnsi="Calisto MT" w:cs="宋体"/>
          <w:kern w:val="0"/>
          <w:szCs w:val="21"/>
        </w:rPr>
        <w:t>年《保险法》颁布以来，保险资金运用长期受到严格限制，投资渠道非常有限。</w:t>
      </w:r>
      <w:r w:rsidRPr="00AE0B2E">
        <w:rPr>
          <w:rFonts w:ascii="Calibri" w:hAnsi="Calibri" w:cs="宋体"/>
          <w:kern w:val="0"/>
          <w:szCs w:val="21"/>
        </w:rPr>
        <w:t>1999</w:t>
      </w:r>
      <w:r w:rsidRPr="00AE0B2E">
        <w:rPr>
          <w:rFonts w:ascii="Calibri" w:hAnsi="Calisto MT" w:cs="宋体"/>
          <w:kern w:val="0"/>
          <w:szCs w:val="21"/>
        </w:rPr>
        <w:t>年之后，相关机构制定出台了一些新政策，使保险资金投资渠道有所拓宽。</w:t>
      </w:r>
      <w:r w:rsidRPr="00AE0B2E">
        <w:rPr>
          <w:rFonts w:ascii="Calibri" w:hAnsi="Calibri" w:cs="宋体"/>
          <w:kern w:val="0"/>
          <w:szCs w:val="21"/>
        </w:rPr>
        <w:t>2001</w:t>
      </w:r>
      <w:r w:rsidRPr="00AE0B2E">
        <w:rPr>
          <w:rFonts w:ascii="Calibri" w:hAnsi="Calisto MT" w:cs="宋体"/>
          <w:kern w:val="0"/>
          <w:szCs w:val="21"/>
        </w:rPr>
        <w:t>年以来，我国在拓宽保险资金运用渠道方面的步伐迈得相当快，先后扩大到债券投资、直接和间接股票投资、放宽保险资金境外投资条件、松绑保险资金投资基础设施及产业基金等领域，甚至允许保险公司投资非上市银行的股权。但随着保险业的迅速发展，保费收入激增，资金规模迅速增长，保险公司面临着越来越大的经营压力，需要更加多元化的投资渠道。</w:t>
      </w:r>
    </w:p>
    <w:p w:rsidR="00FE1A98" w:rsidRPr="00AE0B2E" w:rsidRDefault="00FE1A98" w:rsidP="00FE1A98">
      <w:pPr>
        <w:autoSpaceDE w:val="0"/>
        <w:autoSpaceDN w:val="0"/>
        <w:adjustRightInd w:val="0"/>
        <w:spacing w:line="400" w:lineRule="exact"/>
        <w:ind w:firstLine="420"/>
        <w:rPr>
          <w:rFonts w:ascii="Calibri" w:hAnsi="Calibri"/>
          <w:szCs w:val="21"/>
        </w:rPr>
      </w:pPr>
      <w:smartTag w:uri="urn:schemas-microsoft-com:office:smarttags" w:element="chsdate">
        <w:smartTagPr>
          <w:attr w:name="Year" w:val="2009"/>
          <w:attr w:name="Month" w:val="10"/>
          <w:attr w:name="Day" w:val="1"/>
          <w:attr w:name="IsLunarDate" w:val="False"/>
          <w:attr w:name="IsROCDate" w:val="False"/>
        </w:smartTagPr>
        <w:r w:rsidRPr="00AE0B2E">
          <w:rPr>
            <w:rFonts w:ascii="Calibri" w:hAnsi="Calibri" w:cs="宋体"/>
            <w:kern w:val="0"/>
            <w:szCs w:val="21"/>
          </w:rPr>
          <w:t>2009</w:t>
        </w:r>
        <w:r w:rsidRPr="00AE0B2E">
          <w:rPr>
            <w:rFonts w:ascii="Calibri" w:hAnsi="Calisto MT" w:cs="宋体"/>
            <w:kern w:val="0"/>
            <w:szCs w:val="21"/>
          </w:rPr>
          <w:t>年</w:t>
        </w:r>
        <w:r w:rsidRPr="00AE0B2E">
          <w:rPr>
            <w:rFonts w:ascii="Calibri" w:hAnsi="Calibri" w:cs="宋体"/>
            <w:kern w:val="0"/>
            <w:szCs w:val="21"/>
          </w:rPr>
          <w:t>10</w:t>
        </w:r>
        <w:r w:rsidRPr="00AE0B2E">
          <w:rPr>
            <w:rFonts w:ascii="Calibri" w:hAnsi="Calisto MT" w:cs="宋体"/>
            <w:kern w:val="0"/>
            <w:szCs w:val="21"/>
          </w:rPr>
          <w:t>月</w:t>
        </w:r>
        <w:r w:rsidRPr="00AE0B2E">
          <w:rPr>
            <w:rFonts w:ascii="Calibri" w:hAnsi="Calibri" w:cs="宋体"/>
            <w:kern w:val="0"/>
            <w:szCs w:val="21"/>
          </w:rPr>
          <w:t>1</w:t>
        </w:r>
        <w:r w:rsidRPr="00AE0B2E">
          <w:rPr>
            <w:rFonts w:ascii="Calibri" w:hAnsi="Calisto MT" w:cs="宋体"/>
            <w:kern w:val="0"/>
            <w:szCs w:val="21"/>
          </w:rPr>
          <w:t>日</w:t>
        </w:r>
      </w:smartTag>
      <w:r w:rsidRPr="00AE0B2E">
        <w:rPr>
          <w:rFonts w:ascii="Calibri" w:hAnsi="Calisto MT" w:cs="宋体"/>
          <w:kern w:val="0"/>
          <w:szCs w:val="21"/>
        </w:rPr>
        <w:t>新修订《保险法》颁布，适当拓展了保险资金的运用渠道，保险资金投资不动产有了明确的法律依据。</w:t>
      </w:r>
      <w:r w:rsidRPr="00AE0B2E">
        <w:rPr>
          <w:rStyle w:val="a4"/>
          <w:rFonts w:ascii="Calibri" w:hAnsi="Calibri"/>
          <w:szCs w:val="21"/>
        </w:rPr>
        <w:footnoteReference w:id="6"/>
      </w:r>
      <w:r w:rsidRPr="00AE0B2E">
        <w:rPr>
          <w:rFonts w:ascii="Calibri" w:hAnsi="Calisto MT" w:cs="宋体"/>
          <w:kern w:val="0"/>
          <w:szCs w:val="21"/>
        </w:rPr>
        <w:t>不动产投资对保险资金的放开是保险资金配置多元化的又一大进步。但新《保险法》并不意味着保险资金能够在不动产市场无限制地进行投资。美国次贷危机提醒我国监管部门，房地产与经济周期的关联性十分紧密，投资房地产应有严格的比例限制。因此，中国保监会已明确表示：将坚持</w:t>
      </w:r>
      <w:r w:rsidRPr="00AE0B2E">
        <w:rPr>
          <w:rFonts w:ascii="Calibri" w:hAnsi="Calibri" w:cs="宋体"/>
          <w:kern w:val="0"/>
          <w:szCs w:val="21"/>
        </w:rPr>
        <w:t>“</w:t>
      </w:r>
      <w:r w:rsidRPr="00AE0B2E">
        <w:rPr>
          <w:rFonts w:ascii="Calibri" w:hAnsi="Calisto MT" w:cs="宋体"/>
          <w:kern w:val="0"/>
          <w:szCs w:val="21"/>
        </w:rPr>
        <w:t>先定规则，再做运作</w:t>
      </w:r>
      <w:r w:rsidRPr="00AE0B2E">
        <w:rPr>
          <w:rFonts w:ascii="Calibri" w:hAnsi="Calibri" w:cs="宋体"/>
          <w:kern w:val="0"/>
          <w:szCs w:val="21"/>
        </w:rPr>
        <w:t>”</w:t>
      </w:r>
      <w:r w:rsidRPr="00AE0B2E">
        <w:rPr>
          <w:rFonts w:ascii="Calibri" w:hAnsi="Calisto MT" w:cs="宋体"/>
          <w:kern w:val="0"/>
          <w:szCs w:val="21"/>
        </w:rPr>
        <w:t>的原则，在具体管理办法和操作细则出台前，不允许启动具体业务。同时，将对保险资金的具体运用范围做出严格限制，保险机构投资不动产主要是允许其购买自用办公楼、投资廉租房、养老实体和</w:t>
      </w:r>
      <w:r w:rsidRPr="00AE0B2E">
        <w:rPr>
          <w:rFonts w:ascii="Calibri" w:hAnsi="Calisto MT"/>
          <w:szCs w:val="21"/>
        </w:rPr>
        <w:t>商业物业等，以获取稳定的租金收入，不允许直接参与房地产开发，不允许进行房地产炒作。</w:t>
      </w:r>
    </w:p>
    <w:p w:rsidR="00FE1A98" w:rsidRPr="00AE0B2E" w:rsidRDefault="00FE1A98" w:rsidP="00FE1A98">
      <w:pPr>
        <w:pStyle w:val="1"/>
        <w:rPr>
          <w:rFonts w:hAnsi="Calibri"/>
        </w:rPr>
      </w:pPr>
      <w:r w:rsidRPr="00AE0B2E">
        <w:rPr>
          <w:rFonts w:hAnsi="Calibri"/>
        </w:rPr>
        <w:lastRenderedPageBreak/>
        <w:t xml:space="preserve">2 </w:t>
      </w:r>
      <w:r w:rsidRPr="00AE0B2E">
        <w:t>保险资金投资不动产的国际经验</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 xml:space="preserve">2.1 </w:t>
      </w:r>
      <w:r w:rsidRPr="00AE0B2E">
        <w:rPr>
          <w:rFonts w:ascii="Calibri" w:eastAsia="楷体_GB2312" w:hAnsi="Calibri"/>
        </w:rPr>
        <w:t>不动产投资的概念</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sto MT" w:cs="宋体"/>
          <w:kern w:val="0"/>
          <w:szCs w:val="21"/>
        </w:rPr>
        <w:t>不动产是保险资金资产配置的重要组成部分。不动产</w:t>
      </w:r>
      <w:r>
        <w:rPr>
          <w:rFonts w:ascii="Calibri" w:hAnsi="Calisto MT" w:cs="宋体" w:hint="eastAsia"/>
          <w:kern w:val="0"/>
          <w:szCs w:val="21"/>
        </w:rPr>
        <w:t>主要指房地产，但不仅仅</w:t>
      </w:r>
      <w:r w:rsidRPr="00AE0B2E">
        <w:rPr>
          <w:rFonts w:ascii="Calibri" w:hAnsi="Calisto MT" w:cs="宋体"/>
          <w:kern w:val="0"/>
          <w:szCs w:val="21"/>
        </w:rPr>
        <w:t>只是房地产。从全球经验来看，保险企业投资不动产以商业地产为主。商业地产跟住宅市场是两个完全不同的市场，租金回报率不同，价格走势也不完全一致，投资回报也不一样。此外，保险企业投资不动产的方式可以包括直接投资和间接投资两种形式。</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 xml:space="preserve">2.2 </w:t>
      </w:r>
      <w:r w:rsidRPr="00AE0B2E">
        <w:rPr>
          <w:rFonts w:ascii="Calibri" w:eastAsia="楷体_GB2312" w:hAnsi="Calibri"/>
        </w:rPr>
        <w:t>投资不动产的物业种类</w:t>
      </w:r>
    </w:p>
    <w:p w:rsidR="00FE1A98" w:rsidRPr="00AE0B2E" w:rsidRDefault="00FE1A98" w:rsidP="00FE1A98">
      <w:pPr>
        <w:autoSpaceDE w:val="0"/>
        <w:autoSpaceDN w:val="0"/>
        <w:adjustRightInd w:val="0"/>
        <w:spacing w:line="400" w:lineRule="exact"/>
        <w:ind w:firstLine="420"/>
        <w:rPr>
          <w:rFonts w:ascii="Calibri" w:eastAsia="楷体_GB2312" w:hAnsi="Calibri"/>
          <w:b/>
          <w:sz w:val="24"/>
        </w:rPr>
      </w:pPr>
      <w:r w:rsidRPr="00AE0B2E">
        <w:rPr>
          <w:rFonts w:ascii="Calibri" w:hAnsi="Calisto MT" w:cs="宋体"/>
          <w:kern w:val="0"/>
          <w:szCs w:val="21"/>
        </w:rPr>
        <w:t>目前，国际上保险资金投资不动产主要是投资成熟物业，</w:t>
      </w:r>
      <w:r w:rsidRPr="00AE0B2E">
        <w:rPr>
          <w:rFonts w:ascii="Calibri"/>
        </w:rPr>
        <w:t>通常集中于以下</w:t>
      </w:r>
      <w:r w:rsidRPr="00AE0B2E">
        <w:rPr>
          <w:rFonts w:ascii="Calibri" w:hAnsi="Calibri"/>
        </w:rPr>
        <w:t>10</w:t>
      </w:r>
      <w:r w:rsidRPr="00AE0B2E">
        <w:rPr>
          <w:rFonts w:ascii="Calibri"/>
        </w:rPr>
        <w:t>类不动产，包括：（</w:t>
      </w:r>
      <w:r w:rsidRPr="00AE0B2E">
        <w:rPr>
          <w:rFonts w:ascii="Calibri" w:hAnsi="Calibri"/>
        </w:rPr>
        <w:t>1</w:t>
      </w:r>
      <w:r>
        <w:rPr>
          <w:rFonts w:ascii="Calibri"/>
        </w:rPr>
        <w:t>）出租或出售的公寓</w:t>
      </w:r>
      <w:r w:rsidRPr="00AE0B2E">
        <w:rPr>
          <w:rFonts w:ascii="Calibri"/>
        </w:rPr>
        <w:t>；（</w:t>
      </w:r>
      <w:r w:rsidRPr="00AE0B2E">
        <w:rPr>
          <w:rFonts w:ascii="Calibri" w:hAnsi="Calibri"/>
        </w:rPr>
        <w:t>2</w:t>
      </w:r>
      <w:r w:rsidRPr="00AE0B2E">
        <w:rPr>
          <w:rFonts w:ascii="Calibri"/>
        </w:rPr>
        <w:t>）办公楼；（</w:t>
      </w:r>
      <w:r w:rsidRPr="00AE0B2E">
        <w:rPr>
          <w:rFonts w:ascii="Calibri" w:hAnsi="Calibri"/>
        </w:rPr>
        <w:t>3</w:t>
      </w:r>
      <w:r w:rsidRPr="00AE0B2E">
        <w:rPr>
          <w:rFonts w:ascii="Calibri"/>
        </w:rPr>
        <w:t>）工业类用房，尤其是仓库；（</w:t>
      </w:r>
      <w:r w:rsidRPr="00AE0B2E">
        <w:rPr>
          <w:rFonts w:ascii="Calibri" w:hAnsi="Calibri"/>
        </w:rPr>
        <w:t>4</w:t>
      </w:r>
      <w:r w:rsidRPr="00AE0B2E">
        <w:rPr>
          <w:rFonts w:ascii="Calibri"/>
        </w:rPr>
        <w:t>）出租给零售商的房产，租约期限通常是</w:t>
      </w:r>
      <w:r w:rsidRPr="00AE0B2E">
        <w:rPr>
          <w:rFonts w:ascii="Calibri" w:hAnsi="Calibri"/>
        </w:rPr>
        <w:t>3</w:t>
      </w:r>
      <w:r w:rsidRPr="00AE0B2E">
        <w:rPr>
          <w:rFonts w:ascii="Calibri"/>
        </w:rPr>
        <w:t>、</w:t>
      </w:r>
      <w:r w:rsidRPr="00AE0B2E">
        <w:rPr>
          <w:rFonts w:ascii="Calibri" w:hAnsi="Calibri"/>
        </w:rPr>
        <w:t>5</w:t>
      </w:r>
      <w:r w:rsidRPr="00AE0B2E">
        <w:rPr>
          <w:rFonts w:ascii="Calibri"/>
        </w:rPr>
        <w:t>和</w:t>
      </w:r>
      <w:r w:rsidRPr="00AE0B2E">
        <w:rPr>
          <w:rFonts w:ascii="Calibri" w:hAnsi="Calibri"/>
        </w:rPr>
        <w:t>10</w:t>
      </w:r>
      <w:r w:rsidRPr="00AE0B2E">
        <w:rPr>
          <w:rFonts w:ascii="Calibri"/>
        </w:rPr>
        <w:t>年；（</w:t>
      </w:r>
      <w:r w:rsidRPr="00AE0B2E">
        <w:rPr>
          <w:rFonts w:ascii="Calibri" w:hAnsi="Calibri"/>
        </w:rPr>
        <w:t>5</w:t>
      </w:r>
      <w:r w:rsidRPr="00AE0B2E">
        <w:rPr>
          <w:rFonts w:ascii="Calibri"/>
        </w:rPr>
        <w:t>）酒店。这类不动产尤其需要保险人谨慎关注，因为投资酒店既可能获得非常高的收益，也可能遭受非常惨重的损失，因而保险人需要一个非常优秀的合作伙伴来管理酒店的经营活动；（</w:t>
      </w:r>
      <w:r w:rsidRPr="00AE0B2E">
        <w:rPr>
          <w:rFonts w:ascii="Calibri" w:hAnsi="Calibri"/>
        </w:rPr>
        <w:t>6</w:t>
      </w:r>
      <w:r w:rsidRPr="00AE0B2E">
        <w:rPr>
          <w:rFonts w:ascii="Calibri"/>
        </w:rPr>
        <w:t>）医疗办公场所；（</w:t>
      </w:r>
      <w:r w:rsidRPr="00AE0B2E">
        <w:rPr>
          <w:rFonts w:ascii="Calibri" w:hAnsi="Calibri"/>
        </w:rPr>
        <w:t>7</w:t>
      </w:r>
      <w:r w:rsidRPr="00AE0B2E">
        <w:rPr>
          <w:rFonts w:ascii="Calibri"/>
        </w:rPr>
        <w:t>）学生公寓；（</w:t>
      </w:r>
      <w:r w:rsidRPr="00AE0B2E">
        <w:rPr>
          <w:rFonts w:ascii="Calibri" w:hAnsi="Calibri"/>
        </w:rPr>
        <w:t>8</w:t>
      </w:r>
      <w:r w:rsidRPr="00AE0B2E">
        <w:rPr>
          <w:rFonts w:ascii="Calibri"/>
        </w:rPr>
        <w:t>）老年公寓；（</w:t>
      </w:r>
      <w:r w:rsidRPr="00AE0B2E">
        <w:rPr>
          <w:rFonts w:ascii="Calibri" w:hAnsi="Calibri"/>
        </w:rPr>
        <w:t>9</w:t>
      </w:r>
      <w:r w:rsidRPr="00AE0B2E">
        <w:rPr>
          <w:rFonts w:ascii="Calibri"/>
        </w:rPr>
        <w:t>）停车场</w:t>
      </w:r>
      <w:r>
        <w:rPr>
          <w:rFonts w:ascii="Calibri" w:hint="eastAsia"/>
        </w:rPr>
        <w:t>；</w:t>
      </w:r>
      <w:r w:rsidRPr="00AE0B2E">
        <w:rPr>
          <w:rFonts w:ascii="Calibri"/>
        </w:rPr>
        <w:t>（</w:t>
      </w:r>
      <w:r w:rsidRPr="00AE0B2E">
        <w:rPr>
          <w:rFonts w:ascii="Calibri" w:hAnsi="Calibri"/>
        </w:rPr>
        <w:t>10</w:t>
      </w:r>
      <w:r w:rsidRPr="00AE0B2E">
        <w:rPr>
          <w:rFonts w:ascii="Calibri"/>
        </w:rPr>
        <w:t>）开发用的土地。</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 xml:space="preserve">2.3 </w:t>
      </w:r>
      <w:r w:rsidRPr="00AE0B2E">
        <w:rPr>
          <w:rFonts w:ascii="Calibri" w:eastAsia="楷体_GB2312" w:hAnsi="Calibri"/>
        </w:rPr>
        <w:t>不动产投资的模式</w:t>
      </w:r>
    </w:p>
    <w:p w:rsidR="00FE1A98" w:rsidRPr="00AE0B2E" w:rsidRDefault="00FE1A98" w:rsidP="00FE1A98">
      <w:pPr>
        <w:autoSpaceDE w:val="0"/>
        <w:autoSpaceDN w:val="0"/>
        <w:adjustRightInd w:val="0"/>
        <w:spacing w:line="400" w:lineRule="exact"/>
        <w:ind w:firstLine="420"/>
        <w:rPr>
          <w:rFonts w:ascii="Calibri" w:hAnsi="Calibri"/>
          <w:szCs w:val="21"/>
        </w:rPr>
      </w:pPr>
      <w:r w:rsidRPr="00AE0B2E">
        <w:rPr>
          <w:rFonts w:ascii="Calibri" w:hAnsi="Calisto MT" w:cs="宋体"/>
          <w:szCs w:val="21"/>
        </w:rPr>
        <w:t>国际上进行</w:t>
      </w:r>
      <w:r w:rsidRPr="00AE0B2E">
        <w:rPr>
          <w:rFonts w:ascii="Calibri" w:hAnsi="Calisto MT"/>
          <w:szCs w:val="21"/>
        </w:rPr>
        <w:t>保险资金不动产投资的模式主要可以分为两大类，一类是直接投资，即通过购置、开发等方式对不动产进行直接配置；另一类是间接投资，即通过资产证券化产品、基金等方式对不动产进行间接配置</w:t>
      </w:r>
      <w:r w:rsidRPr="00AE0B2E">
        <w:rPr>
          <w:rStyle w:val="a4"/>
          <w:rFonts w:ascii="Calibri" w:hAnsi="Calibri"/>
          <w:szCs w:val="21"/>
        </w:rPr>
        <w:footnoteReference w:id="7"/>
      </w:r>
      <w:r>
        <w:rPr>
          <w:rFonts w:ascii="Calibri" w:hAnsi="Calisto MT" w:hint="eastAsia"/>
          <w:szCs w:val="21"/>
        </w:rPr>
        <w:t>。</w:t>
      </w:r>
      <w:r w:rsidRPr="00AE0B2E">
        <w:rPr>
          <w:rFonts w:ascii="Calibri" w:hAnsi="Calibri"/>
          <w:szCs w:val="21"/>
        </w:rPr>
        <w:t xml:space="preserve"> </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sto MT" w:cs="宋体"/>
          <w:kern w:val="0"/>
          <w:szCs w:val="21"/>
        </w:rPr>
        <w:t>虽然近年来直接投资比例不断下降，但由于保险资金的总规模不断扩大，直接投资的绝对金额依然很大。另外，随着专业经验的不断积累，一些保险公司还围绕不动产购置与开发拓展了相关顾问服务业务。</w:t>
      </w:r>
    </w:p>
    <w:p w:rsidR="00FE1A98" w:rsidRPr="00AE0B2E" w:rsidRDefault="00FE1A98" w:rsidP="00FE1A98">
      <w:pPr>
        <w:autoSpaceDE w:val="0"/>
        <w:autoSpaceDN w:val="0"/>
        <w:adjustRightInd w:val="0"/>
        <w:spacing w:line="400" w:lineRule="exact"/>
        <w:ind w:firstLine="420"/>
        <w:rPr>
          <w:rFonts w:ascii="Calibri" w:eastAsia="仿宋_GB2312" w:hAnsi="Calibri"/>
          <w:sz w:val="32"/>
          <w:szCs w:val="32"/>
          <w:lang w:val="zh-CN"/>
        </w:rPr>
      </w:pPr>
      <w:r w:rsidRPr="00AE0B2E">
        <w:rPr>
          <w:rFonts w:ascii="Calibri" w:hAnsi="Calisto MT" w:cs="宋体"/>
          <w:kern w:val="0"/>
          <w:szCs w:val="21"/>
        </w:rPr>
        <w:t>随着上世纪</w:t>
      </w:r>
      <w:r w:rsidRPr="00AE0B2E">
        <w:rPr>
          <w:rFonts w:ascii="Calibri" w:hAnsi="Calibri" w:cs="宋体"/>
          <w:kern w:val="0"/>
          <w:szCs w:val="21"/>
        </w:rPr>
        <w:t>90</w:t>
      </w:r>
      <w:r w:rsidRPr="00AE0B2E">
        <w:rPr>
          <w:rFonts w:ascii="Calibri" w:hAnsi="Calisto MT" w:cs="宋体"/>
          <w:kern w:val="0"/>
          <w:szCs w:val="21"/>
        </w:rPr>
        <w:t>年代资产证券化的兴起，各类不动产证券化产品不断出现。保险公司开始逐渐减少不动产直接投资的比例，转向</w:t>
      </w:r>
      <w:r w:rsidRPr="00AE0B2E">
        <w:rPr>
          <w:rFonts w:ascii="Calibri" w:hAnsi="Calibri" w:cs="宋体"/>
          <w:kern w:val="0"/>
          <w:szCs w:val="21"/>
        </w:rPr>
        <w:t>“</w:t>
      </w:r>
      <w:r w:rsidRPr="00AE0B2E">
        <w:rPr>
          <w:rFonts w:ascii="Calibri" w:hAnsi="Calisto MT" w:cs="宋体"/>
          <w:kern w:val="0"/>
          <w:szCs w:val="21"/>
        </w:rPr>
        <w:t>间接投资为主、直接投资为辅</w:t>
      </w:r>
      <w:r w:rsidRPr="00AE0B2E">
        <w:rPr>
          <w:rFonts w:ascii="Calibri" w:hAnsi="Calibri" w:cs="宋体"/>
          <w:kern w:val="0"/>
          <w:szCs w:val="21"/>
        </w:rPr>
        <w:t>”</w:t>
      </w:r>
      <w:r w:rsidRPr="00AE0B2E">
        <w:rPr>
          <w:rFonts w:ascii="Calibri" w:hAnsi="Calisto MT" w:cs="宋体"/>
          <w:kern w:val="0"/>
          <w:szCs w:val="21"/>
        </w:rPr>
        <w:t>的投资模式。例如在</w:t>
      </w:r>
      <w:r w:rsidRPr="00AE0B2E">
        <w:rPr>
          <w:rFonts w:ascii="Calibri" w:hAnsi="Calibri" w:cs="宋体"/>
          <w:kern w:val="0"/>
          <w:szCs w:val="21"/>
        </w:rPr>
        <w:t>1992-2000</w:t>
      </w:r>
      <w:r w:rsidRPr="00AE0B2E">
        <w:rPr>
          <w:rFonts w:ascii="Calibri" w:hAnsi="Calisto MT" w:cs="宋体"/>
          <w:kern w:val="0"/>
          <w:szCs w:val="21"/>
        </w:rPr>
        <w:t>年期间，美国保险资金不动产直接投资比例就从</w:t>
      </w:r>
      <w:r w:rsidRPr="00AE0B2E">
        <w:rPr>
          <w:rFonts w:ascii="Calibri" w:hAnsi="Calibri" w:cs="宋体"/>
          <w:kern w:val="0"/>
          <w:szCs w:val="21"/>
        </w:rPr>
        <w:t>2.5%</w:t>
      </w:r>
      <w:r w:rsidRPr="00AE0B2E">
        <w:rPr>
          <w:rFonts w:ascii="Calibri" w:hAnsi="Calisto MT" w:cs="宋体"/>
          <w:kern w:val="0"/>
          <w:szCs w:val="21"/>
        </w:rPr>
        <w:t>下降到</w:t>
      </w:r>
      <w:r w:rsidRPr="00AE0B2E">
        <w:rPr>
          <w:rFonts w:ascii="Calibri" w:hAnsi="Calibri" w:cs="宋体"/>
          <w:kern w:val="0"/>
          <w:szCs w:val="21"/>
        </w:rPr>
        <w:t>1%</w:t>
      </w:r>
      <w:r w:rsidRPr="00AE0B2E">
        <w:rPr>
          <w:rFonts w:ascii="Calibri" w:hAnsi="Calisto MT" w:cs="宋体"/>
          <w:kern w:val="0"/>
          <w:szCs w:val="21"/>
        </w:rPr>
        <w:t>，欧洲保险资金不动产直接投资比例则从</w:t>
      </w:r>
      <w:r w:rsidRPr="00AE0B2E">
        <w:rPr>
          <w:rFonts w:ascii="Calibri" w:hAnsi="Calibri" w:cs="宋体"/>
          <w:kern w:val="0"/>
          <w:szCs w:val="21"/>
        </w:rPr>
        <w:t>9%</w:t>
      </w:r>
      <w:r w:rsidRPr="00AE0B2E">
        <w:rPr>
          <w:rFonts w:ascii="Calibri" w:hAnsi="Calisto MT" w:cs="宋体"/>
          <w:kern w:val="0"/>
          <w:szCs w:val="21"/>
        </w:rPr>
        <w:t>下降到</w:t>
      </w:r>
      <w:r w:rsidRPr="00AE0B2E">
        <w:rPr>
          <w:rFonts w:ascii="Calibri" w:hAnsi="Calibri" w:cs="宋体"/>
          <w:kern w:val="0"/>
          <w:szCs w:val="21"/>
        </w:rPr>
        <w:t>5%</w:t>
      </w:r>
      <w:r w:rsidRPr="00AE0B2E">
        <w:rPr>
          <w:rFonts w:ascii="Calibri" w:hAnsi="Calibri" w:cs="宋体"/>
          <w:kern w:val="0"/>
          <w:szCs w:val="21"/>
        </w:rPr>
        <w:t>。目前国际上保险资金进行不动产间接投资的形式主要可以分为证券化产品和投资基金两类。不动产证券化产品主要包括抵押支持债券（</w:t>
      </w:r>
      <w:r w:rsidRPr="00AE0B2E">
        <w:rPr>
          <w:rFonts w:ascii="Calibri" w:hAnsi="Calibri" w:cs="宋体"/>
          <w:kern w:val="0"/>
          <w:szCs w:val="21"/>
        </w:rPr>
        <w:t>Mortgage-Backed Security</w:t>
      </w:r>
      <w:r w:rsidRPr="00AE0B2E">
        <w:rPr>
          <w:rFonts w:ascii="Calibri" w:hAnsi="Calibri" w:cs="宋体"/>
          <w:kern w:val="0"/>
          <w:szCs w:val="21"/>
        </w:rPr>
        <w:t>，简称</w:t>
      </w:r>
      <w:r w:rsidRPr="00AE0B2E">
        <w:rPr>
          <w:rFonts w:ascii="Calibri" w:hAnsi="Calibri" w:cs="宋体"/>
          <w:kern w:val="0"/>
          <w:szCs w:val="21"/>
        </w:rPr>
        <w:t>MBS</w:t>
      </w:r>
      <w:r w:rsidRPr="00AE0B2E">
        <w:rPr>
          <w:rFonts w:ascii="Calibri" w:hAnsi="Calibri" w:cs="宋体"/>
          <w:kern w:val="0"/>
          <w:szCs w:val="21"/>
        </w:rPr>
        <w:t>），</w:t>
      </w:r>
      <w:r>
        <w:rPr>
          <w:rFonts w:ascii="Calibri" w:hAnsi="Calibri" w:cs="宋体" w:hint="eastAsia"/>
          <w:kern w:val="0"/>
          <w:szCs w:val="21"/>
        </w:rPr>
        <w:t>债务抵押债券</w:t>
      </w:r>
      <w:r w:rsidRPr="00AE0B2E">
        <w:rPr>
          <w:rFonts w:ascii="Calibri" w:hAnsi="Calibri" w:cs="宋体"/>
          <w:kern w:val="0"/>
          <w:szCs w:val="21"/>
        </w:rPr>
        <w:t>（</w:t>
      </w:r>
      <w:r w:rsidRPr="00AE0B2E">
        <w:rPr>
          <w:rFonts w:ascii="Calibri" w:hAnsi="Calibri" w:cs="宋体"/>
          <w:kern w:val="0"/>
          <w:szCs w:val="21"/>
        </w:rPr>
        <w:t>Collateralized Debt Obligation</w:t>
      </w:r>
      <w:r w:rsidRPr="00AE0B2E">
        <w:rPr>
          <w:rFonts w:ascii="Calibri" w:hAnsi="Calibri" w:cs="宋体"/>
          <w:kern w:val="0"/>
          <w:szCs w:val="21"/>
        </w:rPr>
        <w:t>，简称</w:t>
      </w:r>
      <w:r w:rsidRPr="00AE0B2E">
        <w:rPr>
          <w:rFonts w:ascii="Calibri" w:hAnsi="Calibri" w:cs="宋体"/>
          <w:kern w:val="0"/>
          <w:szCs w:val="21"/>
        </w:rPr>
        <w:t>CDO</w:t>
      </w:r>
      <w:r w:rsidRPr="00AE0B2E">
        <w:rPr>
          <w:rFonts w:ascii="Calibri" w:hAnsi="Calibri" w:cs="宋体"/>
          <w:kern w:val="0"/>
          <w:szCs w:val="21"/>
        </w:rPr>
        <w:t>），信用违约掉期（</w:t>
      </w:r>
      <w:r w:rsidRPr="00AE0B2E">
        <w:rPr>
          <w:rFonts w:ascii="Calibri" w:hAnsi="Calibri" w:cs="宋体"/>
          <w:kern w:val="0"/>
          <w:szCs w:val="21"/>
        </w:rPr>
        <w:t>Credit Spread Swap</w:t>
      </w:r>
      <w:r w:rsidRPr="00AE0B2E">
        <w:rPr>
          <w:rFonts w:ascii="Calibri" w:hAnsi="Calibri" w:cs="宋体"/>
          <w:kern w:val="0"/>
          <w:szCs w:val="21"/>
        </w:rPr>
        <w:t>，简称</w:t>
      </w:r>
      <w:r w:rsidRPr="00AE0B2E">
        <w:rPr>
          <w:rFonts w:ascii="Calibri" w:hAnsi="Calibri" w:cs="宋体"/>
          <w:kern w:val="0"/>
          <w:szCs w:val="21"/>
        </w:rPr>
        <w:t>CDS</w:t>
      </w:r>
      <w:r w:rsidRPr="00AE0B2E">
        <w:rPr>
          <w:rFonts w:ascii="Calibri" w:hAnsi="Calibri" w:cs="宋体"/>
          <w:kern w:val="0"/>
          <w:szCs w:val="21"/>
        </w:rPr>
        <w:t>）。不动产投资基金有多种形式，特别是不动产投资信托基金（</w:t>
      </w:r>
      <w:r w:rsidRPr="00AE0B2E">
        <w:rPr>
          <w:rFonts w:ascii="Calibri" w:hAnsi="Calibri" w:cs="宋体"/>
          <w:kern w:val="0"/>
          <w:szCs w:val="21"/>
        </w:rPr>
        <w:t>Real Estate Investment Trust</w:t>
      </w:r>
      <w:r w:rsidRPr="00AE0B2E">
        <w:rPr>
          <w:rFonts w:ascii="Calibri" w:hAnsi="Calibri" w:cs="宋体"/>
          <w:kern w:val="0"/>
          <w:szCs w:val="21"/>
        </w:rPr>
        <w:t>，简称</w:t>
      </w:r>
      <w:r w:rsidRPr="00AE0B2E">
        <w:rPr>
          <w:rFonts w:ascii="Calibri" w:hAnsi="Calibri" w:cs="宋体"/>
          <w:kern w:val="0"/>
          <w:szCs w:val="21"/>
        </w:rPr>
        <w:t>REITs</w:t>
      </w:r>
      <w:r>
        <w:rPr>
          <w:rFonts w:ascii="Calibri" w:hAnsi="Calibri" w:cs="宋体"/>
          <w:kern w:val="0"/>
          <w:szCs w:val="21"/>
        </w:rPr>
        <w:t>）。</w:t>
      </w:r>
      <w:r>
        <w:rPr>
          <w:rFonts w:ascii="Calibri" w:hAnsi="Calibri" w:cs="宋体" w:hint="eastAsia"/>
          <w:kern w:val="0"/>
          <w:szCs w:val="21"/>
        </w:rPr>
        <w:t>虽然</w:t>
      </w:r>
      <w:r>
        <w:rPr>
          <w:rFonts w:ascii="Calibri" w:hAnsi="Calibri" w:cs="宋体"/>
          <w:kern w:val="0"/>
          <w:szCs w:val="21"/>
        </w:rPr>
        <w:t>这个市场规模目前</w:t>
      </w:r>
      <w:r w:rsidRPr="00AE0B2E">
        <w:rPr>
          <w:rFonts w:ascii="Calibri" w:hAnsi="Calibri" w:cs="宋体"/>
          <w:kern w:val="0"/>
          <w:szCs w:val="21"/>
        </w:rPr>
        <w:t>不大</w:t>
      </w:r>
      <w:r>
        <w:rPr>
          <w:rFonts w:ascii="Calibri" w:hAnsi="Calibri" w:cs="宋体" w:hint="eastAsia"/>
          <w:kern w:val="0"/>
          <w:szCs w:val="21"/>
        </w:rPr>
        <w:t>，但是发展加快。</w:t>
      </w:r>
    </w:p>
    <w:p w:rsidR="00FE1A98" w:rsidRPr="007E298D" w:rsidRDefault="00FE1A98" w:rsidP="00FE1A98">
      <w:pPr>
        <w:pStyle w:val="2"/>
        <w:spacing w:before="120" w:after="120" w:line="400" w:lineRule="exact"/>
        <w:rPr>
          <w:rFonts w:ascii="Calibri" w:eastAsia="楷体_GB2312" w:hAnsi="Calibri" w:hint="eastAsia"/>
        </w:rPr>
      </w:pPr>
      <w:r w:rsidRPr="00FD01E4">
        <w:rPr>
          <w:rFonts w:ascii="Calibri" w:eastAsia="楷体_GB2312" w:hAnsi="Calibri"/>
        </w:rPr>
        <w:lastRenderedPageBreak/>
        <w:t xml:space="preserve">2.4 </w:t>
      </w:r>
      <w:r w:rsidRPr="00FD01E4">
        <w:rPr>
          <w:rFonts w:ascii="Calibri" w:eastAsia="楷体_GB2312" w:hAnsi="Calibri"/>
        </w:rPr>
        <w:t>不动产投资的管理</w:t>
      </w:r>
    </w:p>
    <w:p w:rsidR="00FE1A98" w:rsidRPr="00AE0B2E" w:rsidRDefault="00FE1A98" w:rsidP="00FE1A98">
      <w:pPr>
        <w:pStyle w:val="3"/>
        <w:spacing w:before="120" w:after="120" w:line="360" w:lineRule="auto"/>
        <w:rPr>
          <w:rFonts w:ascii="Calibri" w:hAnsi="Calibri"/>
        </w:rPr>
      </w:pPr>
      <w:smartTag w:uri="urn:schemas-microsoft-com:office:smarttags" w:element="chsdate">
        <w:smartTagPr>
          <w:attr w:name="Year" w:val="1899"/>
          <w:attr w:name="Month" w:val="12"/>
          <w:attr w:name="Day" w:val="30"/>
          <w:attr w:name="IsLunarDate" w:val="False"/>
          <w:attr w:name="IsROCDate" w:val="False"/>
        </w:smartTagPr>
        <w:r w:rsidRPr="00AE0B2E">
          <w:rPr>
            <w:rFonts w:ascii="Calibri" w:hAnsi="Calibri"/>
          </w:rPr>
          <w:t>2.4.1</w:t>
        </w:r>
      </w:smartTag>
      <w:r w:rsidRPr="00AE0B2E">
        <w:rPr>
          <w:rFonts w:ascii="Calibri" w:hAnsi="Calibri"/>
        </w:rPr>
        <w:t>不动产投资管理的过程</w:t>
      </w:r>
    </w:p>
    <w:p w:rsidR="00FE1A98" w:rsidRPr="00886557" w:rsidRDefault="00FE1A98" w:rsidP="00FE1A98">
      <w:pPr>
        <w:adjustRightInd w:val="0"/>
        <w:snapToGrid w:val="0"/>
        <w:spacing w:line="400" w:lineRule="exact"/>
        <w:ind w:firstLineChars="200" w:firstLine="420"/>
        <w:rPr>
          <w:rFonts w:hint="eastAsia"/>
          <w:szCs w:val="21"/>
        </w:rPr>
      </w:pPr>
      <w:r>
        <w:rPr>
          <w:rFonts w:hint="eastAsia"/>
          <w:szCs w:val="21"/>
        </w:rPr>
        <w:t>决定不动产</w:t>
      </w:r>
      <w:r w:rsidRPr="00886557">
        <w:rPr>
          <w:rFonts w:hint="eastAsia"/>
          <w:szCs w:val="21"/>
        </w:rPr>
        <w:t>投资</w:t>
      </w:r>
      <w:r>
        <w:rPr>
          <w:rFonts w:hint="eastAsia"/>
          <w:szCs w:val="21"/>
        </w:rPr>
        <w:t>成功的</w:t>
      </w:r>
      <w:r w:rsidRPr="00886557">
        <w:rPr>
          <w:rFonts w:hint="eastAsia"/>
          <w:szCs w:val="21"/>
        </w:rPr>
        <w:t>三个</w:t>
      </w:r>
      <w:r>
        <w:rPr>
          <w:rFonts w:hint="eastAsia"/>
          <w:szCs w:val="21"/>
        </w:rPr>
        <w:t>关键</w:t>
      </w:r>
      <w:r w:rsidRPr="00886557">
        <w:rPr>
          <w:rFonts w:hint="eastAsia"/>
          <w:szCs w:val="21"/>
        </w:rPr>
        <w:t>因素</w:t>
      </w:r>
      <w:r>
        <w:rPr>
          <w:rFonts w:hint="eastAsia"/>
          <w:szCs w:val="21"/>
        </w:rPr>
        <w:t>是</w:t>
      </w:r>
      <w:r w:rsidRPr="00886557">
        <w:rPr>
          <w:rFonts w:hint="eastAsia"/>
          <w:szCs w:val="21"/>
        </w:rPr>
        <w:t>：（</w:t>
      </w:r>
      <w:r w:rsidRPr="00886557">
        <w:rPr>
          <w:rFonts w:hint="eastAsia"/>
          <w:szCs w:val="21"/>
        </w:rPr>
        <w:t>1</w:t>
      </w:r>
      <w:r w:rsidRPr="00886557">
        <w:rPr>
          <w:rFonts w:hint="eastAsia"/>
          <w:szCs w:val="21"/>
        </w:rPr>
        <w:t>）</w:t>
      </w:r>
      <w:r>
        <w:rPr>
          <w:rFonts w:hint="eastAsia"/>
          <w:szCs w:val="21"/>
        </w:rPr>
        <w:t>要有一个</w:t>
      </w:r>
      <w:r w:rsidRPr="00886557">
        <w:rPr>
          <w:rFonts w:hint="eastAsia"/>
          <w:szCs w:val="21"/>
        </w:rPr>
        <w:t>合适的</w:t>
      </w:r>
      <w:r>
        <w:rPr>
          <w:rFonts w:hint="eastAsia"/>
          <w:szCs w:val="21"/>
        </w:rPr>
        <w:t>投资</w:t>
      </w:r>
      <w:r w:rsidRPr="00886557">
        <w:rPr>
          <w:rFonts w:hint="eastAsia"/>
          <w:szCs w:val="21"/>
        </w:rPr>
        <w:t>结构；（</w:t>
      </w:r>
      <w:r w:rsidRPr="00886557">
        <w:rPr>
          <w:rFonts w:hint="eastAsia"/>
          <w:szCs w:val="21"/>
        </w:rPr>
        <w:t>2</w:t>
      </w:r>
      <w:r w:rsidRPr="00886557">
        <w:rPr>
          <w:rFonts w:hint="eastAsia"/>
          <w:szCs w:val="21"/>
        </w:rPr>
        <w:t>）</w:t>
      </w:r>
      <w:r>
        <w:rPr>
          <w:rFonts w:hint="eastAsia"/>
          <w:szCs w:val="21"/>
        </w:rPr>
        <w:t>建立一个完善的综合</w:t>
      </w:r>
      <w:r w:rsidRPr="00886557">
        <w:rPr>
          <w:rFonts w:hint="eastAsia"/>
          <w:szCs w:val="21"/>
        </w:rPr>
        <w:t>投资决策过程</w:t>
      </w:r>
      <w:r>
        <w:rPr>
          <w:rFonts w:hint="eastAsia"/>
          <w:szCs w:val="21"/>
        </w:rPr>
        <w:t>；</w:t>
      </w:r>
      <w:r w:rsidRPr="00886557">
        <w:rPr>
          <w:rFonts w:hint="eastAsia"/>
          <w:szCs w:val="21"/>
        </w:rPr>
        <w:t>（</w:t>
      </w:r>
      <w:r w:rsidRPr="00886557">
        <w:rPr>
          <w:rFonts w:hint="eastAsia"/>
          <w:szCs w:val="21"/>
        </w:rPr>
        <w:t>3</w:t>
      </w:r>
      <w:r w:rsidRPr="00886557">
        <w:rPr>
          <w:rFonts w:hint="eastAsia"/>
          <w:szCs w:val="21"/>
        </w:rPr>
        <w:t>）</w:t>
      </w:r>
      <w:r>
        <w:rPr>
          <w:rFonts w:hint="eastAsia"/>
          <w:szCs w:val="21"/>
        </w:rPr>
        <w:t>让</w:t>
      </w:r>
      <w:r w:rsidRPr="00886557">
        <w:rPr>
          <w:rFonts w:hint="eastAsia"/>
          <w:szCs w:val="21"/>
        </w:rPr>
        <w:t>投资策略有效</w:t>
      </w:r>
      <w:r>
        <w:rPr>
          <w:rFonts w:hint="eastAsia"/>
          <w:szCs w:val="21"/>
        </w:rPr>
        <w:t>实施</w:t>
      </w:r>
      <w:r w:rsidRPr="00886557">
        <w:rPr>
          <w:rFonts w:hint="eastAsia"/>
          <w:szCs w:val="21"/>
        </w:rPr>
        <w:t>。</w:t>
      </w:r>
    </w:p>
    <w:p w:rsidR="00FE1A98" w:rsidRPr="00CB4A20" w:rsidRDefault="00FE1A98" w:rsidP="00FE1A98">
      <w:pPr>
        <w:adjustRightInd w:val="0"/>
        <w:snapToGrid w:val="0"/>
        <w:spacing w:line="400" w:lineRule="exact"/>
        <w:ind w:firstLineChars="200" w:firstLine="420"/>
        <w:rPr>
          <w:rFonts w:hint="eastAsia"/>
          <w:szCs w:val="21"/>
        </w:rPr>
      </w:pPr>
      <w:r w:rsidRPr="00CB4A20">
        <w:rPr>
          <w:rFonts w:hint="eastAsia"/>
          <w:szCs w:val="21"/>
        </w:rPr>
        <w:t>首先要找到一个好的</w:t>
      </w:r>
      <w:r>
        <w:rPr>
          <w:rFonts w:hint="eastAsia"/>
          <w:szCs w:val="21"/>
        </w:rPr>
        <w:t>结构，例如需要确定是通过保险人自己的管理团队来进行投资管理，还是</w:t>
      </w:r>
      <w:r w:rsidRPr="00CB4A20">
        <w:rPr>
          <w:rFonts w:hint="eastAsia"/>
          <w:szCs w:val="21"/>
        </w:rPr>
        <w:t>外包出去</w:t>
      </w:r>
      <w:r>
        <w:rPr>
          <w:rFonts w:hint="eastAsia"/>
          <w:szCs w:val="21"/>
        </w:rPr>
        <w:t>；然后需要确定在不动产投资方面要实现的目标；最后是需要建立一个从事于不动产投资的专业团队</w:t>
      </w:r>
      <w:r w:rsidRPr="00CB4A20">
        <w:rPr>
          <w:rFonts w:hint="eastAsia"/>
          <w:szCs w:val="21"/>
        </w:rPr>
        <w:t>。</w:t>
      </w:r>
    </w:p>
    <w:p w:rsidR="00FE1A98" w:rsidRPr="00CB4A20" w:rsidRDefault="00FE1A98" w:rsidP="00FE1A98">
      <w:pPr>
        <w:spacing w:line="400" w:lineRule="exact"/>
        <w:ind w:firstLineChars="200" w:firstLine="420"/>
        <w:rPr>
          <w:rFonts w:hint="eastAsia"/>
          <w:szCs w:val="21"/>
        </w:rPr>
      </w:pPr>
      <w:r w:rsidRPr="00CB4A20">
        <w:rPr>
          <w:rFonts w:hint="eastAsia"/>
          <w:szCs w:val="21"/>
        </w:rPr>
        <w:t>其次，要有</w:t>
      </w:r>
      <w:r>
        <w:rPr>
          <w:rFonts w:hint="eastAsia"/>
          <w:szCs w:val="21"/>
        </w:rPr>
        <w:t>建立</w:t>
      </w:r>
      <w:r w:rsidRPr="00CB4A20">
        <w:rPr>
          <w:rFonts w:hint="eastAsia"/>
          <w:szCs w:val="21"/>
        </w:rPr>
        <w:t>一个好的</w:t>
      </w:r>
      <w:r>
        <w:rPr>
          <w:rFonts w:hint="eastAsia"/>
          <w:szCs w:val="21"/>
        </w:rPr>
        <w:t>投资</w:t>
      </w:r>
      <w:r w:rsidRPr="00CB4A20">
        <w:rPr>
          <w:rFonts w:hint="eastAsia"/>
          <w:szCs w:val="21"/>
        </w:rPr>
        <w:t>决策机制和程序。</w:t>
      </w:r>
      <w:r>
        <w:rPr>
          <w:rFonts w:hint="eastAsia"/>
          <w:szCs w:val="21"/>
        </w:rPr>
        <w:t>这样的投资决策过程通常会包括</w:t>
      </w:r>
      <w:r>
        <w:rPr>
          <w:rFonts w:hint="eastAsia"/>
          <w:szCs w:val="21"/>
        </w:rPr>
        <w:t>4</w:t>
      </w:r>
      <w:r>
        <w:rPr>
          <w:rFonts w:hint="eastAsia"/>
          <w:szCs w:val="21"/>
        </w:rPr>
        <w:t>个阶段：第一、需要</w:t>
      </w:r>
      <w:r w:rsidRPr="00CB4A20">
        <w:rPr>
          <w:rFonts w:hint="eastAsia"/>
          <w:szCs w:val="21"/>
        </w:rPr>
        <w:t>进行广泛的宏观经济方面的研究</w:t>
      </w:r>
      <w:r>
        <w:rPr>
          <w:rFonts w:hint="eastAsia"/>
          <w:szCs w:val="21"/>
        </w:rPr>
        <w:t>；第二、针对不动产市场的专门研究；第三、对可能的投资项目进行评价；第四、做出具体的投资决策，包括规模、类型、时机、管理方式、投资模式等</w:t>
      </w:r>
    </w:p>
    <w:p w:rsidR="00FE1A98" w:rsidRPr="00CB4A20" w:rsidRDefault="00FE1A98" w:rsidP="00FE1A98">
      <w:pPr>
        <w:spacing w:line="400" w:lineRule="exact"/>
        <w:ind w:firstLineChars="200" w:firstLine="420"/>
        <w:rPr>
          <w:szCs w:val="21"/>
        </w:rPr>
      </w:pPr>
      <w:r>
        <w:rPr>
          <w:rFonts w:hint="eastAsia"/>
          <w:szCs w:val="21"/>
        </w:rPr>
        <w:t>最后，应保证投</w:t>
      </w:r>
      <w:r w:rsidRPr="00CB4A20">
        <w:rPr>
          <w:rFonts w:hint="eastAsia"/>
          <w:szCs w:val="21"/>
        </w:rPr>
        <w:t>资策略的有效实施</w:t>
      </w:r>
      <w:r>
        <w:rPr>
          <w:rFonts w:hint="eastAsia"/>
          <w:szCs w:val="21"/>
        </w:rPr>
        <w:t>。有效实施的关键</w:t>
      </w:r>
      <w:r w:rsidRPr="00CB4A20">
        <w:rPr>
          <w:rFonts w:hint="eastAsia"/>
          <w:szCs w:val="21"/>
        </w:rPr>
        <w:t>是市场时机的把握，选择好</w:t>
      </w:r>
      <w:r>
        <w:rPr>
          <w:rFonts w:hint="eastAsia"/>
          <w:szCs w:val="21"/>
        </w:rPr>
        <w:t>的</w:t>
      </w:r>
      <w:r w:rsidRPr="00CB4A20">
        <w:rPr>
          <w:rFonts w:hint="eastAsia"/>
          <w:szCs w:val="21"/>
        </w:rPr>
        <w:t>时机进入市场，就等于拥有了许多足够的资源管理能力和风险管理能力。</w:t>
      </w:r>
      <w:r w:rsidRPr="00CB4A20">
        <w:rPr>
          <w:szCs w:val="21"/>
        </w:rPr>
        <w:t xml:space="preserve"> </w:t>
      </w:r>
    </w:p>
    <w:p w:rsidR="00FE1A98" w:rsidRPr="00AE0B2E" w:rsidRDefault="00FE1A98" w:rsidP="00FE1A98">
      <w:pPr>
        <w:pStyle w:val="3"/>
        <w:spacing w:before="120" w:after="120" w:line="360" w:lineRule="auto"/>
        <w:rPr>
          <w:rFonts w:ascii="Calibri" w:hAnsi="Calibri"/>
        </w:rPr>
      </w:pPr>
      <w:smartTag w:uri="urn:schemas-microsoft-com:office:smarttags" w:element="chsdate">
        <w:smartTagPr>
          <w:attr w:name="Year" w:val="1899"/>
          <w:attr w:name="Month" w:val="12"/>
          <w:attr w:name="Day" w:val="30"/>
          <w:attr w:name="IsLunarDate" w:val="False"/>
          <w:attr w:name="IsROCDate" w:val="False"/>
        </w:smartTagPr>
        <w:r w:rsidRPr="00AE0B2E">
          <w:rPr>
            <w:rFonts w:ascii="Calibri" w:hAnsi="Calibri"/>
          </w:rPr>
          <w:t>2.4.2</w:t>
        </w:r>
      </w:smartTag>
      <w:r w:rsidRPr="00AE0B2E">
        <w:rPr>
          <w:rFonts w:ascii="Calibri" w:hAnsi="Calibri"/>
        </w:rPr>
        <w:t>不动产投资的组合</w:t>
      </w:r>
    </w:p>
    <w:p w:rsidR="00FE1A98" w:rsidRDefault="00FE1A98" w:rsidP="00FE1A98">
      <w:pPr>
        <w:spacing w:line="400" w:lineRule="exact"/>
        <w:ind w:firstLineChars="200" w:firstLine="420"/>
        <w:rPr>
          <w:rStyle w:val="shorttext1"/>
          <w:rFonts w:ascii="Calibri" w:hAnsi="Calibri" w:cs="Arial" w:hint="eastAsia"/>
          <w:szCs w:val="21"/>
          <w:shd w:val="clear" w:color="auto" w:fill="FFFFFF"/>
        </w:rPr>
      </w:pPr>
      <w:r w:rsidRPr="00066AB5">
        <w:t>总体而言，保险资金投资不动产时最</w:t>
      </w:r>
      <w:r w:rsidRPr="00066AB5">
        <w:rPr>
          <w:rFonts w:hint="eastAsia"/>
        </w:rPr>
        <w:t>重要</w:t>
      </w:r>
      <w:r w:rsidRPr="00066AB5">
        <w:t>的资产</w:t>
      </w:r>
      <w:r w:rsidRPr="00066AB5">
        <w:rPr>
          <w:rFonts w:hint="eastAsia"/>
        </w:rPr>
        <w:t>是办公</w:t>
      </w:r>
      <w:r w:rsidRPr="00066AB5">
        <w:t>楼</w:t>
      </w:r>
      <w:r w:rsidRPr="00066AB5">
        <w:rPr>
          <w:rFonts w:ascii="Calibri" w:hAnsi="Calibri" w:hint="eastAsia"/>
        </w:rPr>
        <w:t>，</w:t>
      </w:r>
      <w:r>
        <w:rPr>
          <w:rFonts w:hint="eastAsia"/>
          <w:szCs w:val="21"/>
        </w:rPr>
        <w:t>其次是</w:t>
      </w:r>
      <w:r w:rsidRPr="00CB4A20">
        <w:rPr>
          <w:rFonts w:hint="eastAsia"/>
          <w:szCs w:val="21"/>
        </w:rPr>
        <w:t>仓库</w:t>
      </w:r>
      <w:r>
        <w:rPr>
          <w:rFonts w:hint="eastAsia"/>
          <w:szCs w:val="21"/>
        </w:rPr>
        <w:t>、</w:t>
      </w:r>
      <w:r w:rsidRPr="00CB4A20">
        <w:rPr>
          <w:rFonts w:hint="eastAsia"/>
          <w:szCs w:val="21"/>
        </w:rPr>
        <w:t>工业用地产</w:t>
      </w:r>
      <w:r>
        <w:rPr>
          <w:rFonts w:hint="eastAsia"/>
          <w:szCs w:val="21"/>
        </w:rPr>
        <w:t>、</w:t>
      </w:r>
      <w:r w:rsidRPr="00CB4A20">
        <w:rPr>
          <w:rFonts w:hint="eastAsia"/>
          <w:szCs w:val="21"/>
        </w:rPr>
        <w:t>酒店式公寓</w:t>
      </w:r>
      <w:r>
        <w:rPr>
          <w:rFonts w:hint="eastAsia"/>
          <w:szCs w:val="21"/>
        </w:rPr>
        <w:t>、</w:t>
      </w:r>
      <w:r w:rsidRPr="00CB4A20">
        <w:rPr>
          <w:rFonts w:hint="eastAsia"/>
          <w:szCs w:val="21"/>
        </w:rPr>
        <w:t>零售店</w:t>
      </w:r>
      <w:r>
        <w:rPr>
          <w:rFonts w:hint="eastAsia"/>
          <w:szCs w:val="21"/>
        </w:rPr>
        <w:t>等。</w:t>
      </w:r>
    </w:p>
    <w:p w:rsidR="00FE1A98" w:rsidRPr="00AE0B2E" w:rsidRDefault="00FE1A98" w:rsidP="00FE1A98">
      <w:pPr>
        <w:spacing w:line="400" w:lineRule="exact"/>
        <w:ind w:firstLineChars="200" w:firstLine="420"/>
        <w:rPr>
          <w:rFonts w:ascii="Calibri" w:hAnsi="Calibri"/>
        </w:rPr>
      </w:pPr>
      <w:r w:rsidRPr="00AE0B2E">
        <w:rPr>
          <w:rFonts w:ascii="Calibri" w:hAnsi="Calibri"/>
        </w:rPr>
        <w:t>构建不动产投资组合是非常</w:t>
      </w:r>
      <w:r>
        <w:rPr>
          <w:rFonts w:ascii="Calibri" w:hAnsi="Calibri" w:hint="eastAsia"/>
        </w:rPr>
        <w:t>重要的，不仅包括</w:t>
      </w:r>
      <w:r w:rsidRPr="00AE0B2E">
        <w:rPr>
          <w:rFonts w:ascii="Calibri" w:hAnsi="Calibri"/>
        </w:rPr>
        <w:t>构建国内市场的不动产投资组合</w:t>
      </w:r>
      <w:r>
        <w:rPr>
          <w:rFonts w:ascii="Calibri" w:hAnsi="Calibri" w:hint="eastAsia"/>
        </w:rPr>
        <w:t>，对某些国际性保险集团来说，还包括</w:t>
      </w:r>
      <w:r w:rsidRPr="00AE0B2E">
        <w:rPr>
          <w:rFonts w:ascii="Calibri" w:hAnsi="Calibri"/>
        </w:rPr>
        <w:t>构建全球不动产投资组合</w:t>
      </w:r>
      <w:r>
        <w:rPr>
          <w:rFonts w:ascii="Calibri" w:hAnsi="Calibri" w:hint="eastAsia"/>
        </w:rPr>
        <w:t>。投资组合包括</w:t>
      </w:r>
      <w:r w:rsidRPr="00AE0B2E">
        <w:rPr>
          <w:rFonts w:ascii="Calibri" w:hAnsi="Calibri"/>
        </w:rPr>
        <w:t>地</w:t>
      </w:r>
      <w:r>
        <w:rPr>
          <w:rFonts w:ascii="Calibri" w:hAnsi="Calibri" w:hint="eastAsia"/>
        </w:rPr>
        <w:t>区的组合、</w:t>
      </w:r>
      <w:r w:rsidRPr="00AE0B2E">
        <w:rPr>
          <w:rFonts w:ascii="Calibri" w:hAnsi="Calibri"/>
        </w:rPr>
        <w:t>不动产类型的</w:t>
      </w:r>
      <w:r>
        <w:rPr>
          <w:rFonts w:ascii="Calibri" w:hAnsi="Calibri" w:hint="eastAsia"/>
        </w:rPr>
        <w:t>组合，组合中的权重为在</w:t>
      </w:r>
      <w:r w:rsidRPr="00AE0B2E">
        <w:rPr>
          <w:rFonts w:ascii="Calibri" w:hAnsi="Calibri"/>
        </w:rPr>
        <w:t>相应地点和</w:t>
      </w:r>
      <w:r>
        <w:rPr>
          <w:rFonts w:ascii="Calibri" w:hAnsi="Calibri" w:hint="eastAsia"/>
        </w:rPr>
        <w:t>物业</w:t>
      </w:r>
      <w:r w:rsidRPr="00AE0B2E">
        <w:rPr>
          <w:rFonts w:ascii="Calibri" w:hAnsi="Calibri"/>
        </w:rPr>
        <w:t>类型</w:t>
      </w:r>
      <w:r>
        <w:rPr>
          <w:rFonts w:ascii="Calibri" w:hAnsi="Calibri" w:hint="eastAsia"/>
        </w:rPr>
        <w:t>上的市场规模</w:t>
      </w:r>
      <w:r w:rsidRPr="00AE0B2E">
        <w:rPr>
          <w:rFonts w:ascii="Calibri" w:hAnsi="Calibri"/>
        </w:rPr>
        <w:t>。</w:t>
      </w:r>
      <w:r>
        <w:rPr>
          <w:rFonts w:ascii="Calibri" w:hAnsi="Calibri"/>
        </w:rPr>
        <w:t>在</w:t>
      </w:r>
      <w:r>
        <w:rPr>
          <w:rFonts w:ascii="Calibri" w:hAnsi="Calibri" w:hint="eastAsia"/>
        </w:rPr>
        <w:t>考虑在全球不同</w:t>
      </w:r>
      <w:r>
        <w:rPr>
          <w:rFonts w:ascii="Calibri" w:hAnsi="Calibri"/>
        </w:rPr>
        <w:t>地</w:t>
      </w:r>
      <w:r>
        <w:rPr>
          <w:rFonts w:ascii="Calibri" w:hAnsi="Calibri" w:hint="eastAsia"/>
        </w:rPr>
        <w:t>区</w:t>
      </w:r>
      <w:r>
        <w:rPr>
          <w:rFonts w:ascii="Calibri" w:hAnsi="Calibri"/>
        </w:rPr>
        <w:t>配置不动产投资组合时，主要的风险因素是</w:t>
      </w:r>
      <w:r w:rsidRPr="00AE0B2E">
        <w:rPr>
          <w:rFonts w:ascii="Calibri" w:hAnsi="Calibri"/>
        </w:rPr>
        <w:t>国家风险</w:t>
      </w:r>
      <w:r>
        <w:rPr>
          <w:rStyle w:val="a4"/>
          <w:rFonts w:ascii="楷体_GB2312" w:eastAsia="楷体_GB2312" w:cs="宋体"/>
          <w:color w:val="000000"/>
          <w:sz w:val="28"/>
          <w:szCs w:val="28"/>
        </w:rPr>
        <w:footnoteReference w:id="8"/>
      </w:r>
      <w:r>
        <w:rPr>
          <w:rFonts w:ascii="Calibri" w:hAnsi="Calibri" w:hint="eastAsia"/>
        </w:rPr>
        <w:t>。</w:t>
      </w:r>
    </w:p>
    <w:p w:rsidR="00FE1A98" w:rsidRPr="00C10095" w:rsidRDefault="00FE1A98" w:rsidP="00FE1A98">
      <w:pPr>
        <w:spacing w:line="400" w:lineRule="exact"/>
        <w:ind w:firstLineChars="200" w:firstLine="420"/>
        <w:rPr>
          <w:rFonts w:ascii="Calibri" w:hAnsi="Calibri"/>
          <w:szCs w:val="21"/>
        </w:rPr>
      </w:pPr>
      <w:r>
        <w:rPr>
          <w:rFonts w:ascii="Calibri" w:hAnsi="Calibri"/>
        </w:rPr>
        <w:t>构建不动产投资组合</w:t>
      </w:r>
      <w:r>
        <w:rPr>
          <w:rFonts w:ascii="Calibri" w:hAnsi="Calibri" w:hint="eastAsia"/>
        </w:rPr>
        <w:t>的步骤</w:t>
      </w:r>
      <w:r>
        <w:rPr>
          <w:rFonts w:ascii="Calibri" w:hAnsi="Calibri"/>
        </w:rPr>
        <w:t>通常</w:t>
      </w:r>
      <w:r>
        <w:rPr>
          <w:rFonts w:ascii="Calibri" w:hAnsi="Calibri" w:hint="eastAsia"/>
        </w:rPr>
        <w:t>为</w:t>
      </w:r>
      <w:r w:rsidRPr="00C10095">
        <w:rPr>
          <w:rFonts w:ascii="Calibri" w:hAnsi="Calibri"/>
        </w:rPr>
        <w:t>5</w:t>
      </w:r>
      <w:r w:rsidRPr="00C10095">
        <w:rPr>
          <w:rFonts w:ascii="Calibri" w:hAnsi="Calibri"/>
        </w:rPr>
        <w:t>步，分别为：</w:t>
      </w:r>
      <w:r w:rsidRPr="00C10095">
        <w:rPr>
          <w:rFonts w:ascii="Calibri" w:hAnsi="Calibri"/>
          <w:szCs w:val="21"/>
        </w:rPr>
        <w:t>（</w:t>
      </w:r>
      <w:r w:rsidRPr="00C10095">
        <w:rPr>
          <w:rFonts w:ascii="Calibri" w:hAnsi="Calibri"/>
          <w:szCs w:val="21"/>
        </w:rPr>
        <w:t>1</w:t>
      </w:r>
      <w:r w:rsidRPr="00C10095">
        <w:rPr>
          <w:rFonts w:ascii="Calibri" w:hAnsi="Calibri"/>
          <w:szCs w:val="21"/>
        </w:rPr>
        <w:t>）投资者的目标和约束；（</w:t>
      </w:r>
      <w:r w:rsidRPr="00C10095">
        <w:rPr>
          <w:rFonts w:ascii="Calibri" w:hAnsi="Calibri"/>
          <w:szCs w:val="21"/>
        </w:rPr>
        <w:t>2</w:t>
      </w:r>
      <w:r w:rsidRPr="00C10095">
        <w:rPr>
          <w:rFonts w:ascii="Calibri" w:hAnsi="Calibri"/>
          <w:szCs w:val="21"/>
        </w:rPr>
        <w:t>）基于地点和不动产种类预测市场前景和期望收益；（</w:t>
      </w:r>
      <w:r w:rsidRPr="00C10095">
        <w:rPr>
          <w:rFonts w:ascii="Calibri" w:hAnsi="Calibri"/>
          <w:szCs w:val="21"/>
        </w:rPr>
        <w:t>3</w:t>
      </w:r>
      <w:r w:rsidRPr="00C10095">
        <w:rPr>
          <w:rFonts w:ascii="Calibri" w:hAnsi="Calibri"/>
          <w:szCs w:val="21"/>
        </w:rPr>
        <w:t>）确定不同地点、不同地产类型的投资组合目标；（</w:t>
      </w:r>
      <w:r w:rsidRPr="00C10095">
        <w:rPr>
          <w:rFonts w:ascii="Calibri" w:hAnsi="Calibri"/>
          <w:szCs w:val="21"/>
        </w:rPr>
        <w:t>4</w:t>
      </w:r>
      <w:r w:rsidRPr="00C10095">
        <w:rPr>
          <w:rFonts w:ascii="Calibri" w:hAnsi="Calibri"/>
          <w:szCs w:val="21"/>
        </w:rPr>
        <w:t>）确定战略性资产配置；（</w:t>
      </w:r>
      <w:r w:rsidRPr="00C10095">
        <w:rPr>
          <w:rFonts w:ascii="Calibri" w:hAnsi="Calibri"/>
          <w:szCs w:val="21"/>
        </w:rPr>
        <w:t>5</w:t>
      </w:r>
      <w:r w:rsidRPr="00C10095">
        <w:rPr>
          <w:rFonts w:ascii="Calibri" w:hAnsi="Calibri"/>
          <w:szCs w:val="21"/>
        </w:rPr>
        <w:t>）确定投资组合策略。</w:t>
      </w:r>
    </w:p>
    <w:p w:rsidR="00FE1A98" w:rsidRPr="00AE0B2E" w:rsidRDefault="00FE1A98" w:rsidP="00FE1A98">
      <w:pPr>
        <w:spacing w:line="400" w:lineRule="exact"/>
        <w:ind w:firstLineChars="200" w:firstLine="420"/>
        <w:rPr>
          <w:rFonts w:ascii="Calibri" w:eastAsia="楷体_GB2312" w:hAnsi="Calibri"/>
          <w:b/>
          <w:sz w:val="24"/>
        </w:rPr>
      </w:pPr>
      <w:r>
        <w:rPr>
          <w:rFonts w:ascii="Calibri" w:hAnsi="Calibri" w:hint="eastAsia"/>
        </w:rPr>
        <w:t>当</w:t>
      </w:r>
      <w:r w:rsidRPr="00AE0B2E">
        <w:rPr>
          <w:rFonts w:ascii="Calibri" w:hAnsi="Calibri"/>
        </w:rPr>
        <w:t>仅需要构建国内不动产投资组合时，投资人可以考虑在国内不同经济区域间配置投资组合，而不仅仅是在不同城市、地区间进行配置。在经济区域间配置不动产投资组合是一些投资公司、基金</w:t>
      </w:r>
      <w:r>
        <w:rPr>
          <w:rFonts w:ascii="Calibri" w:hAnsi="Calibri" w:hint="eastAsia"/>
        </w:rPr>
        <w:t>经常采用的</w:t>
      </w:r>
      <w:r w:rsidRPr="00AE0B2E">
        <w:rPr>
          <w:rFonts w:ascii="Calibri" w:hAnsi="Calibri"/>
        </w:rPr>
        <w:t>方式，因为与地区（纯粹地理意义）间配置投资组合相比，在经济区域间配置投资组合是一种更为彻底的</w:t>
      </w:r>
      <w:r>
        <w:rPr>
          <w:rFonts w:ascii="Calibri" w:hAnsi="Calibri" w:hint="eastAsia"/>
        </w:rPr>
        <w:t>分散</w:t>
      </w:r>
      <w:r w:rsidRPr="00AE0B2E">
        <w:rPr>
          <w:rFonts w:ascii="Calibri" w:hAnsi="Calibri"/>
        </w:rPr>
        <w:t>风险</w:t>
      </w:r>
      <w:r>
        <w:rPr>
          <w:rFonts w:ascii="Calibri" w:hAnsi="Calibri" w:hint="eastAsia"/>
        </w:rPr>
        <w:t>的</w:t>
      </w:r>
      <w:r w:rsidRPr="00AE0B2E">
        <w:rPr>
          <w:rFonts w:ascii="Calibri" w:hAnsi="Calibri"/>
        </w:rPr>
        <w:t>分散。其中，划分经济区域的过程其实就是采用某些可行的方法，将国内不同城市根据城市的经济特征、地理条件，以及城市的面积进行分组的过程。将国内城市划分为几个不同经济区域后，就可以确定相应的投资组合。</w:t>
      </w:r>
    </w:p>
    <w:p w:rsidR="00FE1A98" w:rsidRPr="00AE0B2E" w:rsidRDefault="00FE1A98" w:rsidP="00FE1A98">
      <w:pPr>
        <w:pStyle w:val="3"/>
        <w:spacing w:before="120" w:after="120" w:line="360" w:lineRule="auto"/>
        <w:rPr>
          <w:rFonts w:ascii="Calibri" w:hAnsi="Calibri"/>
        </w:rPr>
      </w:pPr>
      <w:smartTag w:uri="urn:schemas-microsoft-com:office:smarttags" w:element="chsdate">
        <w:smartTagPr>
          <w:attr w:name="Year" w:val="1899"/>
          <w:attr w:name="Month" w:val="12"/>
          <w:attr w:name="Day" w:val="30"/>
          <w:attr w:name="IsLunarDate" w:val="False"/>
          <w:attr w:name="IsROCDate" w:val="False"/>
        </w:smartTagPr>
        <w:r w:rsidRPr="00AE0B2E">
          <w:rPr>
            <w:rFonts w:ascii="Calibri" w:hAnsi="Calibri"/>
          </w:rPr>
          <w:t>2.4.3</w:t>
        </w:r>
      </w:smartTag>
      <w:r w:rsidRPr="00AE0B2E">
        <w:rPr>
          <w:rFonts w:ascii="Calibri" w:hAnsi="Calibri"/>
        </w:rPr>
        <w:t>不动产投资的风险管理</w:t>
      </w:r>
    </w:p>
    <w:p w:rsidR="00FE1A98" w:rsidRDefault="00FE1A98" w:rsidP="00FE1A98">
      <w:pPr>
        <w:pStyle w:val="CM2"/>
        <w:spacing w:line="400" w:lineRule="exact"/>
        <w:ind w:firstLineChars="200" w:firstLine="420"/>
        <w:jc w:val="both"/>
        <w:rPr>
          <w:rFonts w:ascii="Calibri" w:cs="宋体" w:hint="eastAsia"/>
          <w:color w:val="000000"/>
          <w:sz w:val="21"/>
          <w:szCs w:val="21"/>
        </w:rPr>
      </w:pPr>
      <w:r w:rsidRPr="00027D8A">
        <w:rPr>
          <w:rFonts w:hint="eastAsia"/>
          <w:sz w:val="21"/>
          <w:szCs w:val="21"/>
        </w:rPr>
        <w:t>约翰•格拉斯科克（</w:t>
      </w:r>
      <w:r w:rsidRPr="00027D8A">
        <w:rPr>
          <w:rFonts w:eastAsia="TTE2D1FA08t00"/>
          <w:sz w:val="21"/>
          <w:szCs w:val="21"/>
        </w:rPr>
        <w:t>John L. Glascock</w:t>
      </w:r>
      <w:r w:rsidRPr="00027D8A">
        <w:rPr>
          <w:rFonts w:hint="eastAsia"/>
          <w:sz w:val="21"/>
          <w:szCs w:val="21"/>
        </w:rPr>
        <w:t>）</w:t>
      </w:r>
      <w:r>
        <w:rPr>
          <w:rFonts w:hint="eastAsia"/>
          <w:sz w:val="21"/>
          <w:szCs w:val="21"/>
        </w:rPr>
        <w:t>专门研究了保险资金在</w:t>
      </w:r>
      <w:r w:rsidRPr="00027D8A">
        <w:rPr>
          <w:rFonts w:ascii="Calibri" w:cs="宋体"/>
          <w:color w:val="000000"/>
          <w:sz w:val="21"/>
          <w:szCs w:val="21"/>
        </w:rPr>
        <w:t>不</w:t>
      </w:r>
      <w:r w:rsidRPr="00AE0B2E">
        <w:rPr>
          <w:rFonts w:ascii="Calibri" w:cs="宋体"/>
          <w:color w:val="000000"/>
          <w:sz w:val="21"/>
          <w:szCs w:val="21"/>
        </w:rPr>
        <w:t>动产投资</w:t>
      </w:r>
      <w:r>
        <w:rPr>
          <w:rFonts w:ascii="Calibri" w:cs="宋体" w:hint="eastAsia"/>
          <w:color w:val="000000"/>
          <w:sz w:val="21"/>
          <w:szCs w:val="21"/>
        </w:rPr>
        <w:t>方面的风险</w:t>
      </w:r>
      <w:r>
        <w:rPr>
          <w:rFonts w:ascii="Calibri" w:cs="宋体" w:hint="eastAsia"/>
          <w:color w:val="000000"/>
          <w:sz w:val="21"/>
          <w:szCs w:val="21"/>
        </w:rPr>
        <w:lastRenderedPageBreak/>
        <w:t>管理问题，他指出保险资金投资不动产过程中面临的主要风险有</w:t>
      </w:r>
      <w:r w:rsidRPr="00AE0B2E">
        <w:rPr>
          <w:rFonts w:ascii="Calibri" w:cs="宋体"/>
          <w:color w:val="000000"/>
          <w:sz w:val="21"/>
          <w:szCs w:val="21"/>
        </w:rPr>
        <w:t>四类：市场风险、关联风险、流动性风险和管理风险；流动性风险可能是不动产投资中面临的最大风险之一，而管理风险则是不动产投资面临的一个非常关键的风险</w:t>
      </w:r>
      <w:r>
        <w:rPr>
          <w:rFonts w:ascii="Calibri" w:cs="宋体" w:hint="eastAsia"/>
          <w:color w:val="000000"/>
          <w:sz w:val="21"/>
          <w:szCs w:val="21"/>
        </w:rPr>
        <w:t>。</w:t>
      </w:r>
      <w:r w:rsidRPr="00AE0B2E">
        <w:rPr>
          <w:rStyle w:val="a4"/>
          <w:rFonts w:ascii="Calibri" w:cs="宋体"/>
          <w:szCs w:val="21"/>
        </w:rPr>
        <w:footnoteReference w:id="9"/>
      </w:r>
    </w:p>
    <w:p w:rsidR="00FE1A98" w:rsidRPr="00253B07" w:rsidRDefault="00FE1A98" w:rsidP="00FE1A98">
      <w:pPr>
        <w:pStyle w:val="CM2"/>
        <w:spacing w:line="400" w:lineRule="exact"/>
        <w:ind w:firstLineChars="200" w:firstLine="420"/>
        <w:jc w:val="both"/>
        <w:rPr>
          <w:rFonts w:ascii="Calibri" w:cs="宋体" w:hint="eastAsia"/>
          <w:color w:val="000000"/>
          <w:sz w:val="21"/>
          <w:szCs w:val="21"/>
        </w:rPr>
      </w:pPr>
      <w:r w:rsidRPr="00AE0B2E">
        <w:rPr>
          <w:rFonts w:ascii="Calibri" w:cs="宋体"/>
          <w:color w:val="000000"/>
          <w:sz w:val="21"/>
          <w:szCs w:val="21"/>
        </w:rPr>
        <w:t>目前</w:t>
      </w:r>
      <w:r w:rsidRPr="00AE0B2E">
        <w:rPr>
          <w:rFonts w:ascii="Calibri" w:cs="宋体"/>
          <w:color w:val="000000"/>
          <w:szCs w:val="21"/>
        </w:rPr>
        <w:t>，</w:t>
      </w:r>
      <w:r w:rsidRPr="00AE0B2E">
        <w:rPr>
          <w:rFonts w:ascii="Calibri" w:cs="宋体"/>
          <w:color w:val="000000"/>
          <w:sz w:val="21"/>
          <w:szCs w:val="21"/>
        </w:rPr>
        <w:t>对</w:t>
      </w:r>
      <w:r>
        <w:rPr>
          <w:rFonts w:ascii="Calibri" w:cs="宋体" w:hint="eastAsia"/>
          <w:color w:val="000000"/>
          <w:sz w:val="21"/>
          <w:szCs w:val="21"/>
        </w:rPr>
        <w:t>投资于不动产业的保险人来说，</w:t>
      </w:r>
      <w:r w:rsidRPr="00AE0B2E">
        <w:rPr>
          <w:rFonts w:ascii="Calibri" w:cs="宋体"/>
          <w:color w:val="000000"/>
          <w:sz w:val="21"/>
          <w:szCs w:val="21"/>
        </w:rPr>
        <w:t>风险管理</w:t>
      </w:r>
      <w:r>
        <w:rPr>
          <w:rFonts w:ascii="Calibri" w:cs="宋体" w:hint="eastAsia"/>
          <w:color w:val="000000"/>
          <w:sz w:val="21"/>
          <w:szCs w:val="21"/>
        </w:rPr>
        <w:t>的问题</w:t>
      </w:r>
      <w:r w:rsidRPr="00AE0B2E">
        <w:rPr>
          <w:rFonts w:ascii="Calibri" w:cs="宋体"/>
          <w:color w:val="000000"/>
          <w:sz w:val="21"/>
          <w:szCs w:val="21"/>
        </w:rPr>
        <w:t>从理论到实务</w:t>
      </w:r>
      <w:r>
        <w:rPr>
          <w:rFonts w:ascii="Calibri" w:cs="宋体" w:hint="eastAsia"/>
          <w:color w:val="000000"/>
          <w:sz w:val="21"/>
          <w:szCs w:val="21"/>
        </w:rPr>
        <w:t>上都还</w:t>
      </w:r>
      <w:r w:rsidRPr="00AE0B2E">
        <w:rPr>
          <w:rFonts w:ascii="Calibri" w:cs="宋体"/>
          <w:color w:val="000000"/>
          <w:sz w:val="21"/>
          <w:szCs w:val="21"/>
        </w:rPr>
        <w:t>有待于进一步</w:t>
      </w:r>
      <w:r>
        <w:rPr>
          <w:rFonts w:ascii="Calibri" w:cs="宋体" w:hint="eastAsia"/>
          <w:color w:val="000000"/>
          <w:sz w:val="21"/>
          <w:szCs w:val="21"/>
        </w:rPr>
        <w:t>研究</w:t>
      </w:r>
      <w:r w:rsidRPr="00AE0B2E">
        <w:rPr>
          <w:rFonts w:ascii="Calibri" w:cs="宋体"/>
          <w:color w:val="000000"/>
          <w:sz w:val="21"/>
          <w:szCs w:val="21"/>
        </w:rPr>
        <w:t>。</w:t>
      </w:r>
      <w:r>
        <w:rPr>
          <w:rFonts w:ascii="Calibri" w:cs="宋体" w:hint="eastAsia"/>
          <w:color w:val="000000"/>
          <w:sz w:val="21"/>
          <w:szCs w:val="21"/>
        </w:rPr>
        <w:t>首先，保险资金投资不动产的风险管理与保险人对其它风险的管理在风险特征、管理方法等方面都有明显差异；其次，保险人一般来说对与不动产投资相关的风险管理不够熟悉；保险监管部门对保险资金进入不动产领域后可能带来的风险也缺乏认识。因此，迫切需要加强这方面的研究和实践。</w:t>
      </w:r>
    </w:p>
    <w:p w:rsidR="00FE1A98" w:rsidRPr="00AE0B2E" w:rsidRDefault="00FE1A98" w:rsidP="00FE1A98">
      <w:pPr>
        <w:pStyle w:val="3"/>
        <w:spacing w:before="120" w:after="120" w:line="360" w:lineRule="auto"/>
        <w:rPr>
          <w:rFonts w:ascii="Calibri" w:hAnsi="Calibri"/>
        </w:rPr>
      </w:pPr>
      <w:smartTag w:uri="urn:schemas-microsoft-com:office:smarttags" w:element="chsdate">
        <w:smartTagPr>
          <w:attr w:name="Year" w:val="1899"/>
          <w:attr w:name="Month" w:val="12"/>
          <w:attr w:name="Day" w:val="30"/>
          <w:attr w:name="IsLunarDate" w:val="False"/>
          <w:attr w:name="IsROCDate" w:val="False"/>
        </w:smartTagPr>
        <w:r w:rsidRPr="003108B3">
          <w:rPr>
            <w:rFonts w:ascii="Calibri" w:hAnsi="Calibri"/>
          </w:rPr>
          <w:t>2.4.4</w:t>
        </w:r>
      </w:smartTag>
      <w:r w:rsidRPr="003108B3">
        <w:rPr>
          <w:rFonts w:ascii="Calibri" w:hAnsi="Calibri"/>
        </w:rPr>
        <w:t>不动产投资的组织</w:t>
      </w:r>
    </w:p>
    <w:p w:rsidR="00FE1A98" w:rsidRDefault="00FE1A98" w:rsidP="00FE1A98">
      <w:pPr>
        <w:autoSpaceDE w:val="0"/>
        <w:autoSpaceDN w:val="0"/>
        <w:adjustRightInd w:val="0"/>
        <w:spacing w:line="400" w:lineRule="exact"/>
        <w:ind w:firstLineChars="200" w:firstLine="420"/>
        <w:jc w:val="left"/>
        <w:rPr>
          <w:rStyle w:val="mediumtext1"/>
          <w:rFonts w:ascii="Calibri" w:hAnsi="Calibri" w:cs="Arial" w:hint="eastAsia"/>
          <w:szCs w:val="21"/>
          <w:shd w:val="clear" w:color="auto" w:fill="FFFFFF"/>
        </w:rPr>
      </w:pPr>
      <w:r w:rsidRPr="00066AB5">
        <w:rPr>
          <w:rFonts w:cs="宋体"/>
          <w:kern w:val="0"/>
        </w:rPr>
        <w:t>目前，国际上的大型保险公司通常会建立一个独立的子公司来管理不动产投资业务。除了管理自有资金外，有些保险公司还管理第三方资产，涉及私人股权房地产基金和</w:t>
      </w:r>
      <w:r w:rsidRPr="00066AB5">
        <w:rPr>
          <w:rFonts w:cs="宋体"/>
          <w:kern w:val="0"/>
        </w:rPr>
        <w:t>REITs</w:t>
      </w:r>
      <w:r w:rsidRPr="00066AB5">
        <w:rPr>
          <w:rFonts w:cs="宋体"/>
          <w:kern w:val="0"/>
        </w:rPr>
        <w:t>业务等。</w:t>
      </w:r>
      <w:r w:rsidRPr="00066AB5">
        <w:rPr>
          <w:rFonts w:cs="宋体" w:hint="eastAsia"/>
          <w:kern w:val="0"/>
        </w:rPr>
        <w:t>比如，</w:t>
      </w:r>
      <w:r w:rsidRPr="00066AB5">
        <w:rPr>
          <w:rFonts w:cs="宋体" w:hint="eastAsia"/>
          <w:kern w:val="0"/>
        </w:rPr>
        <w:t>ING</w:t>
      </w:r>
      <w:r w:rsidRPr="00066AB5">
        <w:rPr>
          <w:rFonts w:cs="宋体" w:hint="eastAsia"/>
          <w:kern w:val="0"/>
        </w:rPr>
        <w:t>集团专门设立</w:t>
      </w:r>
      <w:r w:rsidRPr="0013659C">
        <w:rPr>
          <w:rFonts w:cs="宋体"/>
          <w:kern w:val="0"/>
          <w:szCs w:val="21"/>
        </w:rPr>
        <w:t>独立投资的子公司</w:t>
      </w:r>
      <w:r w:rsidRPr="0013659C">
        <w:rPr>
          <w:rFonts w:cs="宋体" w:hint="eastAsia"/>
          <w:kern w:val="0"/>
          <w:szCs w:val="21"/>
        </w:rPr>
        <w:t>ING</w:t>
      </w:r>
      <w:r w:rsidRPr="0013659C">
        <w:rPr>
          <w:rFonts w:cs="宋体" w:hint="eastAsia"/>
          <w:kern w:val="0"/>
          <w:szCs w:val="21"/>
        </w:rPr>
        <w:t>不动产公司（</w:t>
      </w:r>
      <w:r w:rsidRPr="0013659C">
        <w:rPr>
          <w:rFonts w:cs="宋体" w:hint="eastAsia"/>
          <w:kern w:val="0"/>
          <w:szCs w:val="21"/>
        </w:rPr>
        <w:t xml:space="preserve">ING </w:t>
      </w:r>
      <w:r w:rsidRPr="0013659C">
        <w:rPr>
          <w:rFonts w:cs="宋体"/>
          <w:kern w:val="0"/>
          <w:szCs w:val="21"/>
        </w:rPr>
        <w:t>Real Estate</w:t>
      </w:r>
      <w:r w:rsidRPr="0013659C">
        <w:rPr>
          <w:rFonts w:cs="宋体" w:hint="eastAsia"/>
          <w:kern w:val="0"/>
          <w:szCs w:val="21"/>
        </w:rPr>
        <w:t>）</w:t>
      </w:r>
      <w:r>
        <w:rPr>
          <w:rFonts w:cs="宋体" w:hint="eastAsia"/>
          <w:kern w:val="0"/>
          <w:szCs w:val="21"/>
        </w:rPr>
        <w:t>进行保险资金的不动产投资。</w:t>
      </w:r>
    </w:p>
    <w:p w:rsidR="00FE1A98" w:rsidRPr="00FD01E4" w:rsidRDefault="00FE1A98" w:rsidP="00FE1A98">
      <w:pPr>
        <w:pStyle w:val="2"/>
        <w:spacing w:before="120" w:after="120" w:line="400" w:lineRule="exact"/>
        <w:rPr>
          <w:rFonts w:ascii="Calibri" w:eastAsia="楷体_GB2312" w:hAnsi="Calibri"/>
        </w:rPr>
      </w:pPr>
      <w:r w:rsidRPr="00FD01E4">
        <w:rPr>
          <w:rFonts w:ascii="Calibri" w:eastAsia="楷体_GB2312" w:hAnsi="Calibri"/>
        </w:rPr>
        <w:t>2.5</w:t>
      </w:r>
      <w:r w:rsidRPr="00FD01E4">
        <w:rPr>
          <w:rFonts w:ascii="Calibri" w:eastAsia="楷体_GB2312" w:hAnsi="Calibri"/>
        </w:rPr>
        <w:t>不动产投资的监管</w:t>
      </w:r>
    </w:p>
    <w:p w:rsidR="00FE1A98" w:rsidRDefault="00FE1A98" w:rsidP="00FE1A98">
      <w:pPr>
        <w:autoSpaceDE w:val="0"/>
        <w:autoSpaceDN w:val="0"/>
        <w:adjustRightInd w:val="0"/>
        <w:spacing w:line="400" w:lineRule="exact"/>
        <w:ind w:firstLine="420"/>
        <w:rPr>
          <w:rFonts w:ascii="Calibri" w:hAnsi="Calibri" w:hint="eastAsia"/>
          <w:szCs w:val="21"/>
        </w:rPr>
      </w:pPr>
      <w:r w:rsidRPr="00AE0B2E">
        <w:rPr>
          <w:rFonts w:ascii="Calibri" w:hAnsi="Calibri"/>
          <w:szCs w:val="21"/>
        </w:rPr>
        <w:t>从国际经验来看，保险资金投资不动产领域是十分普遍的。虽然各国或地区对保险资金不动产投资的监管政策不尽一致，但对保险资金不动产直接投资的比例，大多都有着较为严格的限制（见表</w:t>
      </w:r>
      <w:r>
        <w:rPr>
          <w:rFonts w:ascii="Calibri" w:hAnsi="Calibri" w:hint="eastAsia"/>
          <w:szCs w:val="21"/>
        </w:rPr>
        <w:t>3</w:t>
      </w:r>
      <w:r w:rsidRPr="00AE0B2E">
        <w:rPr>
          <w:rFonts w:ascii="Calibri" w:hAnsi="Calibri"/>
          <w:szCs w:val="21"/>
        </w:rPr>
        <w:t>）。</w:t>
      </w:r>
    </w:p>
    <w:p w:rsidR="00FE1A98" w:rsidRPr="00AE0B2E" w:rsidRDefault="00FE1A98" w:rsidP="00FE1A98">
      <w:pPr>
        <w:autoSpaceDE w:val="0"/>
        <w:autoSpaceDN w:val="0"/>
        <w:adjustRightInd w:val="0"/>
        <w:spacing w:line="400" w:lineRule="exact"/>
        <w:ind w:firstLine="420"/>
        <w:rPr>
          <w:rFonts w:ascii="Calibri" w:hAnsi="Calibri"/>
          <w:szCs w:val="21"/>
        </w:rPr>
      </w:pPr>
    </w:p>
    <w:p w:rsidR="00FE1A98" w:rsidRPr="00AE0B2E" w:rsidRDefault="00FE1A98" w:rsidP="00FE1A98">
      <w:pPr>
        <w:pStyle w:val="Default"/>
        <w:ind w:left="1230"/>
        <w:rPr>
          <w:rFonts w:ascii="Calibri" w:eastAsia="楷体_GB2312" w:hAnsi="Calibri"/>
          <w:sz w:val="21"/>
          <w:szCs w:val="21"/>
        </w:rPr>
      </w:pPr>
      <w:r w:rsidRPr="00AE0B2E">
        <w:rPr>
          <w:rFonts w:ascii="Calibri" w:eastAsia="楷体_GB2312" w:hAnsi="Calibri"/>
          <w:sz w:val="21"/>
          <w:szCs w:val="21"/>
        </w:rPr>
        <w:t>表</w:t>
      </w:r>
      <w:r>
        <w:rPr>
          <w:rFonts w:ascii="Calibri" w:eastAsia="楷体_GB2312" w:hAnsi="Calibri" w:hint="eastAsia"/>
          <w:sz w:val="21"/>
          <w:szCs w:val="21"/>
        </w:rPr>
        <w:t>3</w:t>
      </w:r>
      <w:r w:rsidRPr="00AE0B2E">
        <w:rPr>
          <w:rFonts w:ascii="Calibri" w:eastAsia="楷体_GB2312" w:hAnsi="Calibri"/>
          <w:sz w:val="21"/>
          <w:szCs w:val="21"/>
        </w:rPr>
        <w:t xml:space="preserve"> </w:t>
      </w:r>
      <w:r w:rsidRPr="00AE0B2E">
        <w:rPr>
          <w:rFonts w:ascii="Calibri" w:eastAsia="楷体_GB2312" w:hAnsi="Calibri"/>
          <w:sz w:val="21"/>
          <w:szCs w:val="21"/>
        </w:rPr>
        <w:t>主要国家或地区保险资金不动产直接投资比例上限情况</w:t>
      </w:r>
    </w:p>
    <w:tbl>
      <w:tblPr>
        <w:tblW w:w="0" w:type="auto"/>
        <w:jc w:val="center"/>
        <w:tblInd w:w="1950" w:type="dxa"/>
        <w:tblBorders>
          <w:top w:val="single" w:sz="12" w:space="0" w:color="000000"/>
          <w:bottom w:val="single" w:sz="12" w:space="0" w:color="000000"/>
          <w:insideH w:val="single" w:sz="8" w:space="0" w:color="000000"/>
        </w:tblBorders>
        <w:tblLook w:val="0000"/>
      </w:tblPr>
      <w:tblGrid>
        <w:gridCol w:w="1896"/>
        <w:gridCol w:w="636"/>
        <w:gridCol w:w="636"/>
        <w:gridCol w:w="636"/>
        <w:gridCol w:w="636"/>
        <w:gridCol w:w="636"/>
        <w:gridCol w:w="846"/>
        <w:gridCol w:w="636"/>
      </w:tblGrid>
      <w:tr w:rsidR="00FE1A98" w:rsidRPr="00AE0B2E" w:rsidTr="001C2BD2">
        <w:tblPrEx>
          <w:tblCellMar>
            <w:top w:w="0" w:type="dxa"/>
            <w:bottom w:w="0" w:type="dxa"/>
          </w:tblCellMar>
        </w:tblPrEx>
        <w:trPr>
          <w:trHeight w:val="209"/>
          <w:jc w:val="center"/>
        </w:trPr>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国家或地区</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英国</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美国</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德国</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韩国</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日本</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新加坡</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台湾</w:t>
            </w:r>
          </w:p>
        </w:tc>
      </w:tr>
      <w:tr w:rsidR="00FE1A98" w:rsidRPr="00AE0B2E" w:rsidTr="001C2BD2">
        <w:tblPrEx>
          <w:tblCellMar>
            <w:top w:w="0" w:type="dxa"/>
            <w:bottom w:w="0" w:type="dxa"/>
          </w:tblCellMar>
        </w:tblPrEx>
        <w:trPr>
          <w:trHeight w:val="209"/>
          <w:jc w:val="center"/>
        </w:trPr>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直接投资比例上限</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无</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10%</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10%</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15%</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20%</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20%</w:t>
            </w:r>
          </w:p>
        </w:tc>
        <w:tc>
          <w:tcPr>
            <w:tcW w:w="0" w:type="auto"/>
          </w:tcPr>
          <w:p w:rsidR="00FE1A98" w:rsidRPr="00AE0B2E" w:rsidRDefault="00FE1A98" w:rsidP="001C2BD2">
            <w:pPr>
              <w:pStyle w:val="Default"/>
              <w:jc w:val="center"/>
              <w:rPr>
                <w:rFonts w:ascii="Calibri" w:eastAsia="楷体_GB2312" w:hAnsi="Calibri"/>
                <w:sz w:val="21"/>
                <w:szCs w:val="21"/>
              </w:rPr>
            </w:pPr>
            <w:r w:rsidRPr="00AE0B2E">
              <w:rPr>
                <w:rFonts w:ascii="Calibri" w:eastAsia="楷体_GB2312" w:hAnsi="Calibri"/>
                <w:sz w:val="21"/>
                <w:szCs w:val="21"/>
              </w:rPr>
              <w:t>19%</w:t>
            </w:r>
          </w:p>
        </w:tc>
      </w:tr>
    </w:tbl>
    <w:p w:rsidR="00FE1A98" w:rsidRPr="00AE0B2E" w:rsidRDefault="00FE1A98" w:rsidP="00FE1A98">
      <w:pPr>
        <w:pStyle w:val="Default"/>
        <w:ind w:right="540" w:firstLineChars="300" w:firstLine="630"/>
        <w:rPr>
          <w:rFonts w:ascii="Calibri" w:eastAsia="楷体_GB2312" w:hAnsi="Calibri" w:cs="Times New Roman"/>
          <w:color w:val="auto"/>
          <w:sz w:val="21"/>
          <w:szCs w:val="21"/>
        </w:rPr>
      </w:pPr>
      <w:r w:rsidRPr="00AE0B2E">
        <w:rPr>
          <w:rFonts w:ascii="Calibri" w:eastAsia="楷体_GB2312" w:hAnsi="Calibri" w:cs="Times New Roman"/>
          <w:color w:val="auto"/>
          <w:sz w:val="21"/>
          <w:szCs w:val="21"/>
        </w:rPr>
        <w:t>资料来源：刘国栋等，保险投资的国内外比较及发展前景展望，金融会计，</w:t>
      </w:r>
      <w:r w:rsidRPr="00AE0B2E">
        <w:rPr>
          <w:rFonts w:ascii="Calibri" w:eastAsia="楷体_GB2312" w:hAnsi="Calibri" w:cs="Times New Roman"/>
          <w:color w:val="auto"/>
          <w:sz w:val="21"/>
          <w:szCs w:val="21"/>
        </w:rPr>
        <w:t>2004</w:t>
      </w:r>
    </w:p>
    <w:p w:rsidR="00FE1A98" w:rsidRPr="00AE0B2E" w:rsidRDefault="00FE1A98" w:rsidP="00FE1A98">
      <w:pPr>
        <w:pStyle w:val="Default"/>
        <w:ind w:right="540" w:firstLineChars="300" w:firstLine="630"/>
        <w:rPr>
          <w:rFonts w:ascii="Calibri" w:eastAsia="楷体_GB2312" w:hAnsi="Calibri" w:cs="Times New Roman"/>
          <w:color w:val="auto"/>
          <w:sz w:val="21"/>
          <w:szCs w:val="21"/>
        </w:rPr>
      </w:pPr>
    </w:p>
    <w:p w:rsidR="00FE1A98" w:rsidRPr="00AE0B2E" w:rsidRDefault="00FE1A98" w:rsidP="00FE1A98">
      <w:pPr>
        <w:pStyle w:val="1"/>
      </w:pPr>
      <w:r w:rsidRPr="00AE0B2E">
        <w:t>3 我国保险资金投资不动产面临的问题</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bri" w:cs="宋体"/>
          <w:kern w:val="0"/>
          <w:szCs w:val="21"/>
        </w:rPr>
        <w:t>保险负债的特性要求保险资金的运用在期限、成本、规模上应与其较好地匹配，以满足偿付的要求。目前，保险资金中约有</w:t>
      </w:r>
      <w:r w:rsidRPr="00AE0B2E">
        <w:rPr>
          <w:rFonts w:ascii="Calibri" w:hAnsi="Calibri" w:cs="宋体"/>
          <w:kern w:val="0"/>
          <w:szCs w:val="21"/>
        </w:rPr>
        <w:t>80%</w:t>
      </w:r>
      <w:r w:rsidRPr="00AE0B2E">
        <w:rPr>
          <w:rFonts w:ascii="Calibri" w:hAnsi="Calibri" w:cs="宋体"/>
          <w:kern w:val="0"/>
          <w:szCs w:val="21"/>
        </w:rPr>
        <w:t>以上为寿险资金，寿险资金中约</w:t>
      </w:r>
      <w:r w:rsidRPr="00AE0B2E">
        <w:rPr>
          <w:rFonts w:ascii="Calibri" w:hAnsi="Calibri" w:cs="宋体"/>
          <w:kern w:val="0"/>
          <w:szCs w:val="21"/>
        </w:rPr>
        <w:t>48%</w:t>
      </w:r>
      <w:r w:rsidRPr="00AE0B2E">
        <w:rPr>
          <w:rFonts w:ascii="Calibri" w:hAnsi="Calibri" w:cs="宋体"/>
          <w:kern w:val="0"/>
          <w:szCs w:val="21"/>
        </w:rPr>
        <w:t>是</w:t>
      </w:r>
      <w:r w:rsidRPr="00AE0B2E">
        <w:rPr>
          <w:rFonts w:ascii="Calibri" w:hAnsi="Calibri" w:cs="宋体"/>
          <w:kern w:val="0"/>
          <w:szCs w:val="21"/>
        </w:rPr>
        <w:t>20</w:t>
      </w:r>
      <w:r w:rsidRPr="00AE0B2E">
        <w:rPr>
          <w:rFonts w:ascii="Calibri" w:hAnsi="Calibri" w:cs="宋体"/>
          <w:kern w:val="0"/>
          <w:szCs w:val="21"/>
        </w:rPr>
        <w:t>年以上的长期资金，</w:t>
      </w:r>
      <w:r w:rsidRPr="00AE0B2E">
        <w:rPr>
          <w:rFonts w:ascii="Calibri" w:hAnsi="Calibri" w:cs="宋体"/>
          <w:kern w:val="0"/>
          <w:szCs w:val="21"/>
        </w:rPr>
        <w:t>25%</w:t>
      </w:r>
      <w:r w:rsidRPr="00AE0B2E">
        <w:rPr>
          <w:rFonts w:ascii="Calibri" w:hAnsi="Calibri" w:cs="宋体"/>
          <w:kern w:val="0"/>
          <w:szCs w:val="21"/>
        </w:rPr>
        <w:t>为</w:t>
      </w:r>
      <w:r w:rsidRPr="00AE0B2E">
        <w:rPr>
          <w:rFonts w:ascii="Calibri" w:hAnsi="Calibri" w:cs="宋体"/>
          <w:kern w:val="0"/>
          <w:szCs w:val="21"/>
        </w:rPr>
        <w:t>5</w:t>
      </w:r>
      <w:r w:rsidRPr="00AE0B2E">
        <w:rPr>
          <w:rFonts w:ascii="Calibri" w:hAnsi="Calibri" w:cs="宋体"/>
          <w:kern w:val="0"/>
          <w:szCs w:val="21"/>
        </w:rPr>
        <w:t>至</w:t>
      </w:r>
      <w:r w:rsidRPr="00AE0B2E">
        <w:rPr>
          <w:rFonts w:ascii="Calibri" w:hAnsi="Calibri" w:cs="宋体"/>
          <w:kern w:val="0"/>
          <w:szCs w:val="21"/>
        </w:rPr>
        <w:t>20</w:t>
      </w:r>
      <w:r w:rsidRPr="00AE0B2E">
        <w:rPr>
          <w:rFonts w:ascii="Calibri" w:hAnsi="Calibri" w:cs="宋体"/>
          <w:kern w:val="0"/>
          <w:szCs w:val="21"/>
        </w:rPr>
        <w:t>年的中期资金，</w:t>
      </w:r>
      <w:r w:rsidRPr="00AE0B2E">
        <w:rPr>
          <w:rFonts w:ascii="Calibri" w:hAnsi="Calibri" w:cs="宋体"/>
          <w:kern w:val="0"/>
          <w:szCs w:val="21"/>
        </w:rPr>
        <w:t>27%</w:t>
      </w:r>
      <w:r w:rsidRPr="00AE0B2E">
        <w:rPr>
          <w:rFonts w:ascii="Calibri" w:hAnsi="Calibri" w:cs="宋体"/>
          <w:kern w:val="0"/>
          <w:szCs w:val="21"/>
        </w:rPr>
        <w:t>为</w:t>
      </w:r>
      <w:r w:rsidRPr="00AE0B2E">
        <w:rPr>
          <w:rFonts w:ascii="Calibri" w:hAnsi="Calibri" w:cs="宋体"/>
          <w:kern w:val="0"/>
          <w:szCs w:val="21"/>
        </w:rPr>
        <w:t>5</w:t>
      </w:r>
      <w:r w:rsidRPr="00AE0B2E">
        <w:rPr>
          <w:rFonts w:ascii="Calibri" w:hAnsi="Calibri" w:cs="宋体"/>
          <w:kern w:val="0"/>
          <w:szCs w:val="21"/>
        </w:rPr>
        <w:t>年以下的短期资金。资金的期限分布特性，为它的使用提供了宽裕度，为投资的长期稳定增长提供了前提。不动产投资规模大、期限长，比较符合保险资金追求长期、价值、稳健投资的特点。不动产投资是</w:t>
      </w:r>
      <w:r w:rsidRPr="00AE0B2E">
        <w:rPr>
          <w:rFonts w:ascii="Calibri" w:hAnsi="Calibri" w:cs="宋体"/>
          <w:kern w:val="0"/>
        </w:rPr>
        <w:t>保险公司长期投资战略中重要的一环，为实现这一投资战略，我国保险资金在进行不动产投资方面还存在以下问题。</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lastRenderedPageBreak/>
        <w:t xml:space="preserve">3.1 </w:t>
      </w:r>
      <w:r w:rsidRPr="00AE0B2E">
        <w:rPr>
          <w:rFonts w:ascii="Calibri" w:eastAsia="楷体_GB2312" w:hAnsi="Calibri"/>
        </w:rPr>
        <w:t>不动产投资专业人才匮乏</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bri" w:cs="宋体"/>
          <w:kern w:val="0"/>
          <w:szCs w:val="21"/>
        </w:rPr>
        <w:t>作为与</w:t>
      </w:r>
      <w:r w:rsidRPr="00AE0B2E">
        <w:rPr>
          <w:rFonts w:ascii="Calibri" w:hAnsi="Calibri" w:cs="宋体"/>
          <w:kern w:val="0"/>
          <w:szCs w:val="21"/>
        </w:rPr>
        <w:t>“</w:t>
      </w:r>
      <w:r w:rsidRPr="00AE0B2E">
        <w:rPr>
          <w:rFonts w:ascii="Calibri" w:hAnsi="Calibri" w:cs="宋体"/>
          <w:kern w:val="0"/>
          <w:szCs w:val="21"/>
        </w:rPr>
        <w:t>承保业务</w:t>
      </w:r>
      <w:r w:rsidRPr="00AE0B2E">
        <w:rPr>
          <w:rFonts w:ascii="Calibri" w:hAnsi="Calibri" w:cs="宋体"/>
          <w:kern w:val="0"/>
          <w:szCs w:val="21"/>
        </w:rPr>
        <w:t>”</w:t>
      </w:r>
      <w:r w:rsidRPr="00AE0B2E">
        <w:rPr>
          <w:rFonts w:ascii="Calibri" w:hAnsi="Calibri" w:cs="宋体"/>
          <w:kern w:val="0"/>
          <w:szCs w:val="21"/>
        </w:rPr>
        <w:t>同样重要的投资行为，要求保险公司能够对</w:t>
      </w:r>
      <w:hyperlink r:id="rId7" w:tgtFrame="_blank" w:history="1">
        <w:r w:rsidRPr="00AE0B2E">
          <w:rPr>
            <w:rFonts w:ascii="Calibri" w:hAnsi="Calibri" w:cs="宋体"/>
            <w:kern w:val="0"/>
          </w:rPr>
          <w:t>经济</w:t>
        </w:r>
      </w:hyperlink>
      <w:r w:rsidRPr="00AE0B2E">
        <w:rPr>
          <w:rFonts w:ascii="Calibri" w:hAnsi="Calibri" w:cs="宋体"/>
          <w:kern w:val="0"/>
          <w:szCs w:val="21"/>
        </w:rPr>
        <w:t>运行趋势、</w:t>
      </w:r>
      <w:hyperlink r:id="rId8" w:tgtFrame="_blank" w:history="1">
        <w:r w:rsidRPr="00AE0B2E">
          <w:rPr>
            <w:rFonts w:ascii="Calibri" w:hAnsi="Calibri" w:cs="宋体"/>
            <w:kern w:val="0"/>
          </w:rPr>
          <w:t>产业</w:t>
        </w:r>
      </w:hyperlink>
      <w:r w:rsidRPr="00AE0B2E">
        <w:rPr>
          <w:rFonts w:ascii="Calibri" w:hAnsi="Calibri" w:cs="宋体"/>
          <w:kern w:val="0"/>
          <w:szCs w:val="21"/>
        </w:rPr>
        <w:t>发展方向等经济情况的变化有明确认知。不动产投资是一个专业化非常强的领域，需要专门的组织体系和人员配备，如果仅作为保险公司或保险资产管理公司的一个部门运作，不利于它的长远发展。但是，受</w:t>
      </w:r>
      <w:r w:rsidRPr="00AE0B2E">
        <w:rPr>
          <w:rFonts w:ascii="Calibri" w:hAnsi="Calibri" w:cs="宋体"/>
          <w:kern w:val="0"/>
          <w:szCs w:val="21"/>
        </w:rPr>
        <w:t>“</w:t>
      </w:r>
      <w:r w:rsidRPr="00AE0B2E">
        <w:rPr>
          <w:rFonts w:ascii="Calibri" w:hAnsi="Calibri" w:cs="宋体"/>
          <w:kern w:val="0"/>
          <w:szCs w:val="21"/>
        </w:rPr>
        <w:t>重保险轻投资，重来源轻运用</w:t>
      </w:r>
      <w:r w:rsidRPr="00AE0B2E">
        <w:rPr>
          <w:rFonts w:ascii="Calibri" w:hAnsi="Calibri" w:cs="宋体"/>
          <w:kern w:val="0"/>
          <w:szCs w:val="21"/>
        </w:rPr>
        <w:t>”</w:t>
      </w:r>
      <w:r w:rsidRPr="00AE0B2E">
        <w:rPr>
          <w:rFonts w:ascii="Calibri" w:hAnsi="Calibri" w:cs="宋体"/>
          <w:kern w:val="0"/>
          <w:szCs w:val="21"/>
        </w:rPr>
        <w:t>固有思想的影响，我国的保险公司往往忽视发展投资专业队伍，缺乏具有较高专业性、技术性的投资管理人才储备，特别缺乏熟悉不动产投资领域的专业人员。由于监管方面的严格限制，保险公司也在相当程度上缺乏对保险投资领域的研究与开拓精神，使得即便是在监管部门放宽对某个投资领域的限制时，也难以在短时间里取得主动。所以，我国保险公司自身投资管理水平低下，也大大制约了我国保险资金不动产投资业务的快速发展。因此，保险公司迫切需要培养适合于不动产投资的高素质专业人才尤其是高级管理人才，加强不动产投资的专业能力。</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 xml:space="preserve">3.2 </w:t>
      </w:r>
      <w:r w:rsidRPr="00AE0B2E">
        <w:rPr>
          <w:rFonts w:ascii="Calibri" w:eastAsia="楷体_GB2312" w:hAnsi="Calibri"/>
        </w:rPr>
        <w:t>不动产投资组织形式落后</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bri" w:cs="宋体"/>
          <w:kern w:val="0"/>
          <w:szCs w:val="21"/>
        </w:rPr>
        <w:t>经过多年发展，我国保险资金运用组织形式，从保险公司内设投资部到组建资产管理公司，至今形成多种形式并存的格局。但一方面，很多保险公司成立时间不长，成立资产管理公司的条件不成熟，仍采用投资部或委托投资模式，当前有很多</w:t>
      </w:r>
      <w:r>
        <w:rPr>
          <w:rFonts w:ascii="Calibri" w:hAnsi="Calibri" w:cs="宋体" w:hint="eastAsia"/>
          <w:kern w:val="0"/>
          <w:szCs w:val="21"/>
        </w:rPr>
        <w:t>中</w:t>
      </w:r>
      <w:r w:rsidRPr="00AE0B2E">
        <w:rPr>
          <w:rFonts w:ascii="Calibri" w:hAnsi="Calibri" w:cs="宋体"/>
          <w:kern w:val="0"/>
          <w:szCs w:val="21"/>
        </w:rPr>
        <w:t>小公司</w:t>
      </w:r>
      <w:r>
        <w:rPr>
          <w:rFonts w:ascii="Calibri" w:hAnsi="Calibri" w:cs="宋体" w:hint="eastAsia"/>
          <w:kern w:val="0"/>
          <w:szCs w:val="21"/>
        </w:rPr>
        <w:t>仍</w:t>
      </w:r>
      <w:r w:rsidRPr="00AE0B2E">
        <w:rPr>
          <w:rFonts w:ascii="Calibri" w:hAnsi="Calibri" w:cs="宋体"/>
          <w:kern w:val="0"/>
          <w:szCs w:val="21"/>
        </w:rPr>
        <w:t>采取内设投资部模式。</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3.</w:t>
      </w:r>
      <w:r>
        <w:rPr>
          <w:rFonts w:ascii="Calibri" w:eastAsia="楷体_GB2312" w:hAnsi="Calibri" w:hint="eastAsia"/>
        </w:rPr>
        <w:t>3</w:t>
      </w:r>
      <w:r w:rsidRPr="00AE0B2E">
        <w:rPr>
          <w:rFonts w:ascii="Calibri" w:eastAsia="楷体_GB2312" w:hAnsi="Calibri"/>
        </w:rPr>
        <w:t xml:space="preserve"> </w:t>
      </w:r>
      <w:r w:rsidRPr="00AE0B2E">
        <w:rPr>
          <w:rFonts w:ascii="Calibri" w:eastAsia="楷体_GB2312" w:hAnsi="Calibri"/>
        </w:rPr>
        <w:t>不动产投资面临较大风险</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Pr>
          <w:rFonts w:ascii="Calibri" w:hAnsi="Calibri" w:cs="宋体" w:hint="eastAsia"/>
          <w:kern w:val="0"/>
          <w:szCs w:val="21"/>
        </w:rPr>
        <w:t>在</w:t>
      </w:r>
      <w:r w:rsidRPr="00AE0B2E">
        <w:rPr>
          <w:rFonts w:ascii="Calibri" w:hAnsi="Calibri" w:cs="宋体"/>
          <w:kern w:val="0"/>
          <w:szCs w:val="21"/>
        </w:rPr>
        <w:t>清华大学经管学院</w:t>
      </w:r>
      <w:smartTag w:uri="urn:schemas-microsoft-com:office:smarttags" w:element="PersonName">
        <w:r w:rsidRPr="00AE0B2E">
          <w:rPr>
            <w:rFonts w:ascii="Calibri" w:hAnsi="Calibri" w:cs="宋体"/>
            <w:kern w:val="0"/>
            <w:szCs w:val="21"/>
          </w:rPr>
          <w:t>中国保险与风险管理研究中心</w:t>
        </w:r>
      </w:smartTag>
      <w:r w:rsidRPr="00AE0B2E">
        <w:rPr>
          <w:rFonts w:ascii="Calibri" w:hAnsi="Calibri" w:cs="宋体"/>
          <w:kern w:val="0"/>
          <w:szCs w:val="21"/>
        </w:rPr>
        <w:t>举办</w:t>
      </w:r>
      <w:r>
        <w:rPr>
          <w:rFonts w:ascii="Calibri" w:hAnsi="Calibri" w:cs="宋体" w:hint="eastAsia"/>
          <w:kern w:val="0"/>
          <w:szCs w:val="21"/>
        </w:rPr>
        <w:t>的</w:t>
      </w:r>
      <w:r w:rsidRPr="00AE0B2E">
        <w:rPr>
          <w:rFonts w:ascii="Calibri" w:hAnsi="Calibri" w:cs="宋体"/>
          <w:kern w:val="0"/>
          <w:szCs w:val="21"/>
        </w:rPr>
        <w:t>“</w:t>
      </w:r>
      <w:r w:rsidRPr="00AE0B2E">
        <w:rPr>
          <w:rFonts w:ascii="Calibri" w:hAnsi="Calibri" w:cs="宋体"/>
          <w:kern w:val="0"/>
          <w:szCs w:val="21"/>
        </w:rPr>
        <w:t>中国保险公司投资不动产专题国际研讨会</w:t>
      </w:r>
      <w:r w:rsidRPr="00AE0B2E">
        <w:rPr>
          <w:rFonts w:ascii="Calibri" w:hAnsi="Calibri" w:cs="宋体"/>
          <w:kern w:val="0"/>
          <w:szCs w:val="21"/>
        </w:rPr>
        <w:t>”</w:t>
      </w:r>
      <w:r>
        <w:rPr>
          <w:rFonts w:ascii="Calibri" w:hAnsi="Calibri" w:cs="宋体" w:hint="eastAsia"/>
          <w:kern w:val="0"/>
          <w:szCs w:val="21"/>
        </w:rPr>
        <w:t>上</w:t>
      </w:r>
      <w:r w:rsidRPr="00AE0B2E">
        <w:rPr>
          <w:rFonts w:ascii="Calibri" w:hAnsi="Calibri" w:cs="宋体"/>
          <w:kern w:val="0"/>
          <w:szCs w:val="21"/>
        </w:rPr>
        <w:t>，专家学者普遍认为</w:t>
      </w:r>
      <w:r>
        <w:rPr>
          <w:rFonts w:ascii="Calibri" w:hAnsi="Calibri" w:cs="宋体" w:hint="eastAsia"/>
          <w:kern w:val="0"/>
          <w:szCs w:val="21"/>
        </w:rPr>
        <w:t>保险公司投资</w:t>
      </w:r>
      <w:r w:rsidRPr="00AE0B2E">
        <w:rPr>
          <w:rFonts w:ascii="Calibri" w:hAnsi="Calibri" w:cs="宋体"/>
          <w:kern w:val="0"/>
          <w:szCs w:val="21"/>
        </w:rPr>
        <w:t>商业地产的风险比想象的要高。不动产投资</w:t>
      </w:r>
      <w:r>
        <w:rPr>
          <w:rFonts w:ascii="Calibri" w:hAnsi="Calibri" w:cs="宋体" w:hint="eastAsia"/>
          <w:kern w:val="0"/>
          <w:szCs w:val="21"/>
        </w:rPr>
        <w:t>的</w:t>
      </w:r>
      <w:r w:rsidRPr="00AE0B2E">
        <w:rPr>
          <w:rFonts w:ascii="Calibri" w:hAnsi="Calibri" w:cs="宋体"/>
          <w:kern w:val="0"/>
          <w:szCs w:val="21"/>
        </w:rPr>
        <w:t>风险主要是流动性差、变现难，市场行情波动大，在收益性上存在较大不确定性。而且，我国商业地产发展时间较短，第一个周期还没有到来。另外，我国很多地产商业运作的成熟度还不高，这就</w:t>
      </w:r>
      <w:r>
        <w:rPr>
          <w:rFonts w:ascii="Calibri" w:hAnsi="Calibri" w:cs="宋体" w:hint="eastAsia"/>
          <w:kern w:val="0"/>
          <w:szCs w:val="21"/>
        </w:rPr>
        <w:t>更</w:t>
      </w:r>
      <w:r w:rsidRPr="00AE0B2E">
        <w:rPr>
          <w:rFonts w:ascii="Calibri" w:hAnsi="Calibri" w:cs="宋体"/>
          <w:kern w:val="0"/>
          <w:szCs w:val="21"/>
        </w:rPr>
        <w:t>增加了未来的不确定性。</w:t>
      </w:r>
      <w:r w:rsidRPr="00AE0B2E">
        <w:rPr>
          <w:rFonts w:ascii="Calibri" w:hAnsi="Calibri" w:cs="宋体"/>
          <w:kern w:val="0"/>
          <w:szCs w:val="21"/>
        </w:rPr>
        <w:t xml:space="preserve"> </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3.</w:t>
      </w:r>
      <w:r>
        <w:rPr>
          <w:rFonts w:ascii="Calibri" w:eastAsia="楷体_GB2312" w:hAnsi="Calibri" w:hint="eastAsia"/>
        </w:rPr>
        <w:t>4</w:t>
      </w:r>
      <w:r w:rsidRPr="00AE0B2E">
        <w:rPr>
          <w:rFonts w:ascii="Calibri" w:eastAsia="楷体_GB2312" w:hAnsi="Calibri"/>
        </w:rPr>
        <w:t xml:space="preserve"> </w:t>
      </w:r>
      <w:r w:rsidRPr="00AE0B2E">
        <w:rPr>
          <w:rFonts w:ascii="Calibri" w:eastAsia="楷体_GB2312" w:hAnsi="Calibri"/>
        </w:rPr>
        <w:t>不动产投资</w:t>
      </w:r>
      <w:r>
        <w:rPr>
          <w:rFonts w:ascii="Calibri" w:eastAsia="楷体_GB2312" w:hAnsi="Calibri" w:hint="eastAsia"/>
        </w:rPr>
        <w:t>管理能力较</w:t>
      </w:r>
      <w:r w:rsidRPr="00AE0B2E">
        <w:rPr>
          <w:rFonts w:ascii="Calibri" w:eastAsia="楷体_GB2312" w:hAnsi="Calibri"/>
        </w:rPr>
        <w:t>弱</w:t>
      </w:r>
    </w:p>
    <w:p w:rsidR="00FE1A98" w:rsidRDefault="00FE1A98" w:rsidP="00FE1A98">
      <w:pPr>
        <w:autoSpaceDE w:val="0"/>
        <w:autoSpaceDN w:val="0"/>
        <w:adjustRightInd w:val="0"/>
        <w:spacing w:line="400" w:lineRule="exact"/>
        <w:ind w:firstLine="420"/>
        <w:rPr>
          <w:rFonts w:ascii="Calibri" w:hAnsi="Calibri" w:cs="宋体" w:hint="eastAsia"/>
          <w:kern w:val="0"/>
          <w:szCs w:val="21"/>
        </w:rPr>
      </w:pPr>
      <w:r>
        <w:rPr>
          <w:rFonts w:ascii="Calibri" w:hAnsi="Calibri" w:cs="宋体" w:hint="eastAsia"/>
          <w:kern w:val="0"/>
          <w:szCs w:val="21"/>
        </w:rPr>
        <w:t>我国的</w:t>
      </w:r>
      <w:r w:rsidRPr="00AE0B2E">
        <w:rPr>
          <w:rFonts w:ascii="Calibri" w:hAnsi="Calibri" w:cs="宋体"/>
          <w:kern w:val="0"/>
          <w:szCs w:val="21"/>
        </w:rPr>
        <w:t>许多保险公司</w:t>
      </w:r>
      <w:r>
        <w:rPr>
          <w:rFonts w:ascii="Calibri" w:hAnsi="Calibri" w:cs="宋体" w:hint="eastAsia"/>
          <w:kern w:val="0"/>
          <w:szCs w:val="21"/>
        </w:rPr>
        <w:t>在不动产投资方面的管理能力还十分薄弱</w:t>
      </w:r>
      <w:r w:rsidRPr="00AE0B2E">
        <w:rPr>
          <w:rFonts w:ascii="Calibri" w:hAnsi="Calibri" w:cs="宋体"/>
          <w:kern w:val="0"/>
          <w:szCs w:val="21"/>
        </w:rPr>
        <w:t>。</w:t>
      </w:r>
      <w:r>
        <w:rPr>
          <w:rFonts w:ascii="Calibri" w:hAnsi="Calibri" w:cs="宋体" w:hint="eastAsia"/>
          <w:kern w:val="0"/>
          <w:szCs w:val="21"/>
        </w:rPr>
        <w:t>在</w:t>
      </w:r>
      <w:r w:rsidRPr="00AE0B2E">
        <w:rPr>
          <w:rFonts w:ascii="Calibri" w:hAnsi="Calibri" w:cs="宋体"/>
          <w:kern w:val="0"/>
          <w:szCs w:val="21"/>
        </w:rPr>
        <w:t>投资理念</w:t>
      </w:r>
      <w:r>
        <w:rPr>
          <w:rFonts w:ascii="Calibri" w:hAnsi="Calibri" w:cs="宋体" w:hint="eastAsia"/>
          <w:kern w:val="0"/>
          <w:szCs w:val="21"/>
        </w:rPr>
        <w:t>方面</w:t>
      </w:r>
      <w:r w:rsidRPr="00AE0B2E">
        <w:rPr>
          <w:rFonts w:ascii="Calibri" w:hAnsi="Calibri" w:cs="宋体"/>
          <w:kern w:val="0"/>
          <w:szCs w:val="21"/>
        </w:rPr>
        <w:t>，尚未完全确立起以价值投资、理性投资、稳健投资和长期投资为核心的思想；在</w:t>
      </w:r>
      <w:r>
        <w:rPr>
          <w:rFonts w:ascii="Calibri" w:hAnsi="Calibri" w:cs="宋体" w:hint="eastAsia"/>
          <w:kern w:val="0"/>
          <w:szCs w:val="21"/>
        </w:rPr>
        <w:t>管理</w:t>
      </w:r>
      <w:r w:rsidRPr="00AE0B2E">
        <w:rPr>
          <w:rFonts w:ascii="Calibri" w:hAnsi="Calibri" w:cs="宋体"/>
          <w:kern w:val="0"/>
          <w:szCs w:val="21"/>
        </w:rPr>
        <w:t>技术</w:t>
      </w:r>
      <w:r>
        <w:rPr>
          <w:rFonts w:ascii="Calibri" w:hAnsi="Calibri" w:cs="宋体" w:hint="eastAsia"/>
          <w:kern w:val="0"/>
          <w:szCs w:val="21"/>
        </w:rPr>
        <w:t>方面</w:t>
      </w:r>
      <w:r w:rsidRPr="00AE0B2E">
        <w:rPr>
          <w:rFonts w:ascii="Calibri" w:hAnsi="Calibri" w:cs="宋体"/>
          <w:kern w:val="0"/>
          <w:szCs w:val="21"/>
        </w:rPr>
        <w:t>，资产</w:t>
      </w:r>
      <w:r>
        <w:rPr>
          <w:rFonts w:ascii="Calibri" w:hAnsi="Calibri" w:cs="宋体" w:hint="eastAsia"/>
          <w:kern w:val="0"/>
          <w:szCs w:val="21"/>
        </w:rPr>
        <w:t>负债</w:t>
      </w:r>
      <w:r w:rsidRPr="00AE0B2E">
        <w:rPr>
          <w:rFonts w:ascii="Calibri" w:hAnsi="Calibri" w:cs="宋体"/>
          <w:kern w:val="0"/>
          <w:szCs w:val="21"/>
        </w:rPr>
        <w:t>的匹配管理、</w:t>
      </w:r>
      <w:r>
        <w:rPr>
          <w:rFonts w:ascii="Calibri" w:hAnsi="Calibri" w:cs="宋体" w:hint="eastAsia"/>
          <w:kern w:val="0"/>
          <w:szCs w:val="21"/>
        </w:rPr>
        <w:t>资产的</w:t>
      </w:r>
      <w:r w:rsidRPr="00AE0B2E">
        <w:rPr>
          <w:rFonts w:ascii="Calibri" w:hAnsi="Calibri" w:cs="宋体"/>
          <w:kern w:val="0"/>
          <w:szCs w:val="21"/>
        </w:rPr>
        <w:t>组合管理的方法还</w:t>
      </w:r>
      <w:r>
        <w:rPr>
          <w:rFonts w:ascii="Calibri" w:hAnsi="Calibri" w:cs="宋体" w:hint="eastAsia"/>
          <w:kern w:val="0"/>
          <w:szCs w:val="21"/>
        </w:rPr>
        <w:t>运用的十分</w:t>
      </w:r>
      <w:r w:rsidRPr="00AE0B2E">
        <w:rPr>
          <w:rFonts w:ascii="Calibri" w:hAnsi="Calibri" w:cs="宋体"/>
          <w:kern w:val="0"/>
          <w:szCs w:val="21"/>
        </w:rPr>
        <w:t>不娴熟；在投资策略</w:t>
      </w:r>
      <w:r>
        <w:rPr>
          <w:rFonts w:ascii="Calibri" w:hAnsi="Calibri" w:cs="宋体" w:hint="eastAsia"/>
          <w:kern w:val="0"/>
          <w:szCs w:val="21"/>
        </w:rPr>
        <w:t>方面</w:t>
      </w:r>
      <w:r w:rsidRPr="00AE0B2E">
        <w:rPr>
          <w:rFonts w:ascii="Calibri" w:hAnsi="Calibri" w:cs="宋体"/>
          <w:kern w:val="0"/>
          <w:szCs w:val="21"/>
        </w:rPr>
        <w:t>，对市场形势的判断、</w:t>
      </w:r>
      <w:r>
        <w:rPr>
          <w:rFonts w:ascii="Calibri" w:hAnsi="Calibri" w:cs="宋体" w:hint="eastAsia"/>
          <w:kern w:val="0"/>
          <w:szCs w:val="21"/>
        </w:rPr>
        <w:t>时机</w:t>
      </w:r>
      <w:r w:rsidRPr="00AE0B2E">
        <w:rPr>
          <w:rFonts w:ascii="Calibri" w:hAnsi="Calibri" w:cs="宋体"/>
          <w:kern w:val="0"/>
          <w:szCs w:val="21"/>
        </w:rPr>
        <w:t>把握程度和准确度有待进一步提高；在投资风险控制</w:t>
      </w:r>
      <w:r>
        <w:rPr>
          <w:rFonts w:ascii="Calibri" w:hAnsi="Calibri" w:cs="宋体" w:hint="eastAsia"/>
          <w:kern w:val="0"/>
          <w:szCs w:val="21"/>
        </w:rPr>
        <w:t>方面</w:t>
      </w:r>
      <w:r w:rsidRPr="00AE0B2E">
        <w:rPr>
          <w:rFonts w:ascii="Calibri" w:hAnsi="Calibri" w:cs="宋体"/>
          <w:kern w:val="0"/>
          <w:szCs w:val="21"/>
        </w:rPr>
        <w:t>，仍缺乏识别、计量和对冲的技术手段；在投资绩效评估</w:t>
      </w:r>
      <w:r>
        <w:rPr>
          <w:rFonts w:ascii="Calibri" w:hAnsi="Calibri" w:cs="宋体" w:hint="eastAsia"/>
          <w:kern w:val="0"/>
          <w:szCs w:val="21"/>
        </w:rPr>
        <w:t>方面</w:t>
      </w:r>
      <w:r w:rsidRPr="00AE0B2E">
        <w:rPr>
          <w:rFonts w:ascii="Calibri" w:hAnsi="Calibri" w:cs="宋体"/>
          <w:kern w:val="0"/>
          <w:szCs w:val="21"/>
        </w:rPr>
        <w:t>，尚未形成科学统一的标准和方法。</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3.</w:t>
      </w:r>
      <w:r>
        <w:rPr>
          <w:rFonts w:ascii="Calibri" w:eastAsia="楷体_GB2312" w:hAnsi="Calibri" w:hint="eastAsia"/>
        </w:rPr>
        <w:t>5</w:t>
      </w:r>
      <w:r w:rsidRPr="00AE0B2E">
        <w:rPr>
          <w:rFonts w:ascii="Calibri" w:eastAsia="楷体_GB2312" w:hAnsi="Calibri"/>
        </w:rPr>
        <w:t xml:space="preserve"> </w:t>
      </w:r>
      <w:r w:rsidRPr="00AE0B2E">
        <w:rPr>
          <w:rFonts w:ascii="Calibri" w:eastAsia="楷体_GB2312" w:hAnsi="Calibri"/>
        </w:rPr>
        <w:t>不动产投资监管有待完善</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bri" w:cs="宋体"/>
          <w:kern w:val="0"/>
          <w:szCs w:val="21"/>
        </w:rPr>
        <w:t>偿付能力监管与公司治理和市场行为监管</w:t>
      </w:r>
      <w:r>
        <w:rPr>
          <w:rFonts w:ascii="Calibri" w:hAnsi="Calibri" w:cs="宋体" w:hint="eastAsia"/>
          <w:kern w:val="0"/>
          <w:szCs w:val="21"/>
        </w:rPr>
        <w:t>是我国保险监管的</w:t>
      </w:r>
      <w:r w:rsidRPr="00AE0B2E">
        <w:rPr>
          <w:rFonts w:ascii="Calibri" w:hAnsi="Calibri" w:cs="宋体"/>
          <w:kern w:val="0"/>
          <w:szCs w:val="21"/>
        </w:rPr>
        <w:t>三大支柱</w:t>
      </w:r>
      <w:r>
        <w:rPr>
          <w:rFonts w:ascii="Calibri" w:hAnsi="Calibri" w:cs="宋体" w:hint="eastAsia"/>
          <w:kern w:val="0"/>
          <w:szCs w:val="21"/>
        </w:rPr>
        <w:t>。</w:t>
      </w:r>
      <w:r w:rsidRPr="00AE0B2E">
        <w:rPr>
          <w:rFonts w:ascii="Calibri" w:hAnsi="Calibri" w:cs="宋体"/>
          <w:kern w:val="0"/>
          <w:szCs w:val="21"/>
        </w:rPr>
        <w:t>随着近年来保险业的急剧发展，偿付能力不足一直是保险公司面临的突出问题。目前，我国保险投资的政策环境</w:t>
      </w:r>
      <w:r>
        <w:rPr>
          <w:rFonts w:ascii="Calibri" w:hAnsi="Calibri" w:cs="宋体" w:hint="eastAsia"/>
          <w:kern w:val="0"/>
          <w:szCs w:val="21"/>
        </w:rPr>
        <w:t>还</w:t>
      </w:r>
      <w:r w:rsidRPr="00AE0B2E">
        <w:rPr>
          <w:rFonts w:ascii="Calibri" w:hAnsi="Calibri" w:cs="宋体"/>
          <w:kern w:val="0"/>
          <w:szCs w:val="21"/>
        </w:rPr>
        <w:t>不够完善，</w:t>
      </w:r>
      <w:r w:rsidRPr="00C0287D">
        <w:rPr>
          <w:rFonts w:ascii="Calibri" w:hAnsi="Calibri" w:cs="宋体"/>
          <w:kern w:val="0"/>
          <w:szCs w:val="21"/>
        </w:rPr>
        <w:t>《保险公司不动产投资试点管理办法》</w:t>
      </w:r>
      <w:r w:rsidRPr="00AE0B2E">
        <w:rPr>
          <w:rFonts w:ascii="Calibri" w:hAnsi="Calibri" w:cs="宋体"/>
          <w:kern w:val="0"/>
          <w:szCs w:val="21"/>
        </w:rPr>
        <w:t>尚未出台，对保险资金</w:t>
      </w:r>
      <w:r>
        <w:rPr>
          <w:rFonts w:ascii="Calibri" w:hAnsi="Calibri" w:cs="宋体" w:hint="eastAsia"/>
          <w:kern w:val="0"/>
          <w:szCs w:val="21"/>
        </w:rPr>
        <w:t>投资</w:t>
      </w:r>
      <w:r w:rsidRPr="00AE0B2E">
        <w:rPr>
          <w:rFonts w:ascii="Calibri" w:hAnsi="Calibri" w:cs="宋体"/>
          <w:kern w:val="0"/>
          <w:szCs w:val="21"/>
        </w:rPr>
        <w:t>不动产</w:t>
      </w:r>
      <w:r w:rsidRPr="00AE0B2E">
        <w:rPr>
          <w:rFonts w:ascii="Calibri" w:hAnsi="Calibri" w:cs="宋体"/>
          <w:kern w:val="0"/>
          <w:szCs w:val="21"/>
        </w:rPr>
        <w:lastRenderedPageBreak/>
        <w:t>的有效监管机制还处于初级阶段，法律法规体系不完善</w:t>
      </w:r>
      <w:r>
        <w:rPr>
          <w:rFonts w:ascii="Calibri" w:hAnsi="Calibri" w:cs="宋体" w:hint="eastAsia"/>
          <w:kern w:val="0"/>
          <w:szCs w:val="21"/>
        </w:rPr>
        <w:t>，</w:t>
      </w:r>
      <w:r w:rsidRPr="00AE0B2E">
        <w:rPr>
          <w:rFonts w:ascii="Calibri" w:hAnsi="Calibri" w:cs="宋体"/>
          <w:kern w:val="0"/>
          <w:szCs w:val="21"/>
        </w:rPr>
        <w:t>监管信息化程度低，无法适应动态监管的要求。同时，</w:t>
      </w:r>
      <w:r>
        <w:rPr>
          <w:rFonts w:ascii="Calibri" w:hAnsi="Calibri" w:cs="宋体" w:hint="eastAsia"/>
          <w:kern w:val="0"/>
          <w:szCs w:val="21"/>
        </w:rPr>
        <w:t>由于</w:t>
      </w:r>
      <w:r w:rsidRPr="00AE0B2E">
        <w:rPr>
          <w:rFonts w:ascii="Calibri" w:hAnsi="Calibri" w:cs="宋体"/>
          <w:kern w:val="0"/>
          <w:szCs w:val="21"/>
        </w:rPr>
        <w:t>保险资金在不同市场的运用，会对现行的分业监管格局带来冲击，这些都对管理层提出了挑战。</w:t>
      </w:r>
    </w:p>
    <w:p w:rsidR="00FE1A98" w:rsidRPr="00AE0B2E" w:rsidRDefault="00FE1A98" w:rsidP="00FE1A98">
      <w:pPr>
        <w:pStyle w:val="Default"/>
        <w:snapToGrid w:val="0"/>
        <w:jc w:val="both"/>
        <w:rPr>
          <w:rFonts w:ascii="Calibri" w:hAnsi="Calibri"/>
          <w:sz w:val="21"/>
          <w:szCs w:val="21"/>
        </w:rPr>
      </w:pPr>
      <w:r w:rsidRPr="00AE0B2E">
        <w:rPr>
          <w:rFonts w:ascii="Calibri" w:hAnsi="Calibri"/>
          <w:sz w:val="21"/>
          <w:szCs w:val="21"/>
        </w:rPr>
        <w:t xml:space="preserve"> </w:t>
      </w:r>
    </w:p>
    <w:p w:rsidR="00FE1A98" w:rsidRPr="005C2C65" w:rsidRDefault="00FE1A98" w:rsidP="00FE1A98">
      <w:pPr>
        <w:pStyle w:val="1"/>
        <w:rPr>
          <w:rFonts w:hint="eastAsia"/>
        </w:rPr>
      </w:pPr>
      <w:r w:rsidRPr="005C2C65">
        <w:rPr>
          <w:rFonts w:hint="eastAsia"/>
        </w:rPr>
        <w:t xml:space="preserve">4 对我国保险资金投资不动产的相关建议 </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 xml:space="preserve">4.1 </w:t>
      </w:r>
      <w:r w:rsidRPr="00AE0B2E">
        <w:rPr>
          <w:rFonts w:ascii="Calibri" w:eastAsia="楷体_GB2312" w:hAnsi="Calibri"/>
        </w:rPr>
        <w:t>坚持长期持有、稳定回报的投资策略</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bri" w:cs="宋体"/>
          <w:kern w:val="0"/>
          <w:szCs w:val="21"/>
        </w:rPr>
        <w:t>保险资金采取</w:t>
      </w:r>
      <w:r w:rsidRPr="00AE0B2E">
        <w:rPr>
          <w:rFonts w:ascii="Calibri" w:hAnsi="Calibri" w:cs="宋体"/>
          <w:kern w:val="0"/>
          <w:szCs w:val="21"/>
        </w:rPr>
        <w:t>“</w:t>
      </w:r>
      <w:r w:rsidRPr="00AE0B2E">
        <w:rPr>
          <w:rFonts w:ascii="Calibri" w:hAnsi="Calibri" w:cs="宋体"/>
          <w:kern w:val="0"/>
          <w:szCs w:val="21"/>
        </w:rPr>
        <w:t>长期持有、稳定回报</w:t>
      </w:r>
      <w:r w:rsidRPr="00AE0B2E">
        <w:rPr>
          <w:rFonts w:ascii="Calibri" w:hAnsi="Calibri" w:cs="宋体"/>
          <w:kern w:val="0"/>
          <w:szCs w:val="21"/>
        </w:rPr>
        <w:t>”</w:t>
      </w:r>
      <w:r w:rsidRPr="00AE0B2E">
        <w:rPr>
          <w:rFonts w:ascii="Calibri" w:hAnsi="Calibri" w:cs="宋体"/>
          <w:kern w:val="0"/>
          <w:szCs w:val="21"/>
        </w:rPr>
        <w:t>的投资策略，可以有效地抵御不动产自身周期性所带来的投资风险。保险企业不应该为谋取短期利益而参与不动产投机，因为这不仅会</w:t>
      </w:r>
      <w:r>
        <w:rPr>
          <w:rFonts w:ascii="Calibri" w:hAnsi="Calibri" w:cs="宋体" w:hint="eastAsia"/>
          <w:kern w:val="0"/>
          <w:szCs w:val="21"/>
        </w:rPr>
        <w:t>使</w:t>
      </w:r>
      <w:r w:rsidRPr="00AE0B2E">
        <w:rPr>
          <w:rFonts w:ascii="Calibri" w:hAnsi="Calibri" w:cs="宋体"/>
          <w:kern w:val="0"/>
          <w:szCs w:val="21"/>
        </w:rPr>
        <w:t>企业承担巨大的投资风险，而且不利于社会的和谐稳定。可以说，这既是企业投资策略的问题，也是企业承担社会责任的问题。</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 xml:space="preserve">4.2 </w:t>
      </w:r>
      <w:r w:rsidRPr="00AE0B2E">
        <w:rPr>
          <w:rFonts w:ascii="Calibri" w:eastAsia="楷体_GB2312" w:hAnsi="Calibri"/>
        </w:rPr>
        <w:t>积极探索多种创新性投资模式</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bri" w:cs="宋体"/>
          <w:kern w:val="0"/>
          <w:szCs w:val="21"/>
        </w:rPr>
        <w:t>目前，由于我国不动产证券化产品较少</w:t>
      </w:r>
      <w:r w:rsidRPr="00AE0B2E">
        <w:rPr>
          <w:rStyle w:val="a4"/>
          <w:rFonts w:ascii="Calibri" w:hAnsi="Calibri"/>
          <w:szCs w:val="21"/>
        </w:rPr>
        <w:footnoteReference w:id="10"/>
      </w:r>
      <w:r w:rsidRPr="00AE0B2E">
        <w:rPr>
          <w:rFonts w:ascii="Calibri" w:hAnsi="Calibri" w:cs="宋体"/>
          <w:kern w:val="0"/>
          <w:szCs w:val="21"/>
        </w:rPr>
        <w:t>，我国保险公司还主要是采取直接投资方式来进行不动产资产配置。但</w:t>
      </w:r>
      <w:r w:rsidRPr="00AE0B2E">
        <w:rPr>
          <w:rFonts w:ascii="Calibri" w:hAnsi="Calibri" w:cs="宋体"/>
          <w:kern w:val="0"/>
        </w:rPr>
        <w:t>由于房地产投资风险比较高，针对保险资金对稳健的要求，不可能完全依赖于直接投资。</w:t>
      </w:r>
      <w:r w:rsidRPr="00AE0B2E">
        <w:rPr>
          <w:rFonts w:ascii="Calibri" w:hAnsi="Calibri" w:cs="宋体"/>
          <w:kern w:val="0"/>
          <w:szCs w:val="21"/>
        </w:rPr>
        <w:t>作为不动产市场的后进入者，保险资金必须积极探索多种投资形式，挖掘市场潜在的发展空间。在这方面，国外一些保险企业的成功经验值得我们研究借鉴，比如将所持有优质物业进行资产证券化，不但可以增强自身资产的流动性，而且可以获得丰厚的物业增值收益；再如设立并募集不动产投资基金，通过提供专业化的不动产投资管理服务，既可以实现不动产项目布局又可以获取佣金收益。由此可见，保险资金通过不动产投资不但可以获得直接的投资收益，而且还可以借助创新性金融工具实现更多的附加价值，通过这些创新的投资模式，可以有效地规避不动产市场的进入风险，这也将是我国保险资产管理业务模式的未来发展趋势。</w:t>
      </w:r>
    </w:p>
    <w:p w:rsidR="00FE1A98" w:rsidRPr="00AE0B2E" w:rsidRDefault="00FE1A98" w:rsidP="00FE1A98">
      <w:pPr>
        <w:pStyle w:val="2"/>
        <w:spacing w:before="120" w:after="120" w:line="400" w:lineRule="exact"/>
        <w:rPr>
          <w:rFonts w:ascii="Calibri" w:eastAsia="楷体_GB2312" w:hAnsi="Calibri"/>
        </w:rPr>
      </w:pPr>
      <w:r w:rsidRPr="00AE0B2E">
        <w:rPr>
          <w:rFonts w:ascii="Calibri" w:eastAsia="楷体_GB2312" w:hAnsi="Calibri"/>
        </w:rPr>
        <w:t>4.3</w:t>
      </w:r>
      <w:r w:rsidRPr="00AE0B2E">
        <w:rPr>
          <w:rFonts w:ascii="Calibri" w:eastAsia="楷体_GB2312" w:hAnsi="Calibri"/>
        </w:rPr>
        <w:t>加快推进投资能力建设，提升保险企业风险管控水平</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bri" w:cs="宋体"/>
          <w:kern w:val="0"/>
          <w:szCs w:val="21"/>
        </w:rPr>
        <w:t>保险公司必须建立完备的风险控制体系，特别是要根据</w:t>
      </w:r>
      <w:r w:rsidRPr="00961B57">
        <w:rPr>
          <w:rFonts w:ascii="Calibri" w:hAnsi="Calibri" w:cs="宋体"/>
          <w:kern w:val="0"/>
          <w:szCs w:val="21"/>
        </w:rPr>
        <w:t>《保险资金运用风险控制指引》</w:t>
      </w:r>
      <w:r w:rsidRPr="00AE0B2E">
        <w:rPr>
          <w:rFonts w:ascii="Calibri" w:hAnsi="Calibri" w:cs="宋体"/>
          <w:kern w:val="0"/>
          <w:szCs w:val="21"/>
        </w:rPr>
        <w:t>的要求，建立运营规范、管理高效的保险资金运用风险控制体系，针对包括不动产投资在内的各项资金投向制定相应的风险控制策略；同时，保险公司要加强风险技术系统管理，不断提高对投资风险的分类、识别、量化和评估能力，能够迅速有效的应对风险事件的发生；此外，由于不动产投资种类和模式繁多，也要注重对操作风险的监控和管理。</w:t>
      </w:r>
    </w:p>
    <w:p w:rsidR="00FE1A98" w:rsidRPr="00AE0B2E" w:rsidRDefault="00FE1A98" w:rsidP="00FE1A98">
      <w:pPr>
        <w:autoSpaceDE w:val="0"/>
        <w:autoSpaceDN w:val="0"/>
        <w:adjustRightInd w:val="0"/>
        <w:spacing w:line="400" w:lineRule="exact"/>
        <w:ind w:firstLine="420"/>
        <w:rPr>
          <w:rFonts w:ascii="Calibri" w:hAnsi="Calibri" w:cs="宋体"/>
          <w:kern w:val="0"/>
          <w:szCs w:val="21"/>
        </w:rPr>
      </w:pPr>
      <w:r w:rsidRPr="00AE0B2E">
        <w:rPr>
          <w:rFonts w:ascii="Calibri" w:hAnsi="Calibri" w:cs="宋体"/>
          <w:kern w:val="0"/>
          <w:szCs w:val="21"/>
        </w:rPr>
        <w:t>在这种情况下，监管层必须在鼓励保险公司积极探索的同时，</w:t>
      </w:r>
      <w:r w:rsidRPr="00AE0B2E">
        <w:rPr>
          <w:rFonts w:ascii="Calibri" w:hAnsi="Calibri" w:cs="宋体"/>
          <w:kern w:val="0"/>
          <w:szCs w:val="21"/>
        </w:rPr>
        <w:t xml:space="preserve"> </w:t>
      </w:r>
      <w:r w:rsidRPr="00AE0B2E">
        <w:rPr>
          <w:rFonts w:ascii="Calibri" w:hAnsi="Calibri" w:cs="宋体"/>
          <w:kern w:val="0"/>
          <w:szCs w:val="21"/>
        </w:rPr>
        <w:t>加强对其投资不动产的外部监管，在制度建设上一切以有效防范和控制风险为前提，对投资主体、具体投资方向、</w:t>
      </w:r>
      <w:r w:rsidRPr="00AE0B2E">
        <w:rPr>
          <w:rFonts w:ascii="Calibri" w:hAnsi="Calibri" w:cs="宋体"/>
          <w:kern w:val="0"/>
          <w:szCs w:val="21"/>
        </w:rPr>
        <w:lastRenderedPageBreak/>
        <w:t>保险资金可以投资不动产的比例以及投资模式都做出明确规定。在总体监管思路上仍要以偿付能力监管为重点，以便使保险公司在偿付能力约束下更为自主地进行不动产投资。</w:t>
      </w:r>
    </w:p>
    <w:p w:rsidR="00FE1A98" w:rsidRPr="00AE0B2E" w:rsidRDefault="00FE1A98" w:rsidP="00FE1A98">
      <w:pPr>
        <w:rPr>
          <w:rFonts w:ascii="Calibri" w:hAnsi="Calibri"/>
        </w:rPr>
      </w:pPr>
    </w:p>
    <w:p w:rsidR="00FE1A98" w:rsidRPr="00AE0B2E" w:rsidRDefault="00FE1A98" w:rsidP="00FE1A98">
      <w:pPr>
        <w:pStyle w:val="2"/>
        <w:spacing w:before="120" w:after="120" w:line="415" w:lineRule="auto"/>
        <w:rPr>
          <w:rFonts w:ascii="Calibri" w:eastAsia="楷体_GB2312" w:hAnsi="Calibri"/>
        </w:rPr>
      </w:pPr>
      <w:r w:rsidRPr="00AE0B2E">
        <w:rPr>
          <w:rFonts w:ascii="Calibri" w:eastAsia="楷体_GB2312" w:hAnsi="Calibri"/>
        </w:rPr>
        <w:t>参考文献</w:t>
      </w:r>
    </w:p>
    <w:p w:rsidR="00FE1A98" w:rsidRPr="00554151" w:rsidRDefault="00FE1A98" w:rsidP="00FE1A98">
      <w:pPr>
        <w:spacing w:line="400" w:lineRule="exact"/>
        <w:rPr>
          <w:rFonts w:ascii="Calibri" w:hAnsi="Calibri"/>
          <w:szCs w:val="21"/>
        </w:rPr>
      </w:pPr>
      <w:r w:rsidRPr="00554151">
        <w:rPr>
          <w:rFonts w:ascii="Calibri" w:hAnsi="Calibri"/>
          <w:szCs w:val="21"/>
        </w:rPr>
        <w:t>1</w:t>
      </w:r>
      <w:r w:rsidRPr="00554151">
        <w:rPr>
          <w:rFonts w:ascii="Calibri" w:hAnsi="宋体"/>
          <w:szCs w:val="21"/>
        </w:rPr>
        <w:t>、陈成，宋建明，保险资金不动产投资模式研究，《保险研究》，</w:t>
      </w:r>
      <w:r w:rsidRPr="00554151">
        <w:rPr>
          <w:rFonts w:ascii="Calibri" w:hAnsi="Calibri"/>
          <w:szCs w:val="21"/>
        </w:rPr>
        <w:t>2009</w:t>
      </w:r>
      <w:r w:rsidRPr="00554151">
        <w:rPr>
          <w:rFonts w:ascii="Calibri" w:hAnsi="宋体"/>
          <w:szCs w:val="21"/>
        </w:rPr>
        <w:t>年第</w:t>
      </w:r>
      <w:r w:rsidRPr="00554151">
        <w:rPr>
          <w:rFonts w:ascii="Calibri" w:hAnsi="Calibri"/>
          <w:szCs w:val="21"/>
        </w:rPr>
        <w:t>10</w:t>
      </w:r>
      <w:r w:rsidRPr="00554151">
        <w:rPr>
          <w:rFonts w:ascii="Calibri" w:hAnsi="宋体"/>
          <w:szCs w:val="21"/>
        </w:rPr>
        <w:t>期。</w:t>
      </w:r>
    </w:p>
    <w:p w:rsidR="00FE1A98" w:rsidRPr="00554151" w:rsidRDefault="00FE1A98" w:rsidP="00FE1A98">
      <w:pPr>
        <w:spacing w:line="400" w:lineRule="exact"/>
        <w:rPr>
          <w:rFonts w:ascii="Calibri" w:hAnsi="Calibri"/>
          <w:szCs w:val="21"/>
        </w:rPr>
      </w:pPr>
      <w:r w:rsidRPr="00554151">
        <w:rPr>
          <w:rFonts w:ascii="Calibri" w:hAnsi="Calibri"/>
          <w:szCs w:val="21"/>
        </w:rPr>
        <w:t>2</w:t>
      </w:r>
      <w:r w:rsidRPr="00554151">
        <w:rPr>
          <w:rFonts w:ascii="Calibri" w:hAnsi="宋体"/>
          <w:szCs w:val="21"/>
        </w:rPr>
        <w:t>、</w:t>
      </w:r>
      <w:hyperlink r:id="rId9" w:tgtFrame="_blank" w:history="1">
        <w:r w:rsidRPr="00554151">
          <w:rPr>
            <w:rStyle w:val="a5"/>
            <w:rFonts w:ascii="Calibri" w:hAnsi="宋体"/>
            <w:szCs w:val="21"/>
          </w:rPr>
          <w:t>吴钰</w:t>
        </w:r>
      </w:hyperlink>
      <w:r w:rsidRPr="00554151">
        <w:rPr>
          <w:rFonts w:ascii="Calibri" w:hAnsi="宋体"/>
          <w:szCs w:val="21"/>
        </w:rPr>
        <w:t>，我国保险资金运用刍议，《保险研究》，</w:t>
      </w:r>
      <w:r w:rsidRPr="00554151">
        <w:rPr>
          <w:rFonts w:ascii="Calibri" w:hAnsi="Calibri"/>
          <w:szCs w:val="21"/>
        </w:rPr>
        <w:t>2009</w:t>
      </w:r>
      <w:r w:rsidRPr="00554151">
        <w:rPr>
          <w:rFonts w:ascii="Calibri" w:hAnsi="宋体"/>
          <w:szCs w:val="21"/>
        </w:rPr>
        <w:t>年第</w:t>
      </w:r>
      <w:r w:rsidRPr="00554151">
        <w:rPr>
          <w:rFonts w:ascii="Calibri" w:hAnsi="Calibri"/>
          <w:szCs w:val="21"/>
        </w:rPr>
        <w:t>01</w:t>
      </w:r>
      <w:r w:rsidRPr="00554151">
        <w:rPr>
          <w:rFonts w:ascii="Calibri" w:hAnsi="宋体"/>
          <w:szCs w:val="21"/>
        </w:rPr>
        <w:t>期。</w:t>
      </w:r>
    </w:p>
    <w:p w:rsidR="00FE1A98" w:rsidRPr="00554151" w:rsidRDefault="00FE1A98" w:rsidP="00FE1A98">
      <w:pPr>
        <w:spacing w:line="400" w:lineRule="exact"/>
        <w:rPr>
          <w:rFonts w:ascii="Calibri" w:hAnsi="Calibri"/>
          <w:szCs w:val="21"/>
        </w:rPr>
      </w:pPr>
      <w:r w:rsidRPr="00554151">
        <w:rPr>
          <w:rFonts w:ascii="Calibri" w:hAnsi="Calibri"/>
          <w:szCs w:val="21"/>
        </w:rPr>
        <w:t>3</w:t>
      </w:r>
      <w:r w:rsidRPr="00554151">
        <w:rPr>
          <w:rFonts w:ascii="Calibri" w:hAnsi="宋体"/>
          <w:szCs w:val="21"/>
        </w:rPr>
        <w:t>、李凤桃</w:t>
      </w:r>
      <w:r w:rsidRPr="00554151">
        <w:rPr>
          <w:rFonts w:ascii="Calibri" w:hAnsi="宋体"/>
          <w:color w:val="434343"/>
          <w:szCs w:val="21"/>
        </w:rPr>
        <w:t>，</w:t>
      </w:r>
      <w:r w:rsidRPr="00554151">
        <w:rPr>
          <w:rFonts w:ascii="Calibri" w:hAnsi="Calibri"/>
          <w:szCs w:val="21"/>
        </w:rPr>
        <w:t>2000</w:t>
      </w:r>
      <w:r w:rsidRPr="00554151">
        <w:rPr>
          <w:rFonts w:ascii="Calibri" w:hAnsi="宋体"/>
          <w:szCs w:val="21"/>
        </w:rPr>
        <w:t>亿保险资金涌入商业地产，写字楼价格上涨，《中国经济周刊》，</w:t>
      </w:r>
      <w:r w:rsidRPr="00554151">
        <w:rPr>
          <w:rFonts w:ascii="Calibri" w:hAnsi="Calibri"/>
          <w:szCs w:val="21"/>
        </w:rPr>
        <w:t>2009.11.18</w:t>
      </w:r>
      <w:r w:rsidRPr="00554151">
        <w:rPr>
          <w:rFonts w:ascii="Calibri" w:hAnsi="宋体"/>
          <w:szCs w:val="21"/>
        </w:rPr>
        <w:t>，见</w:t>
      </w:r>
      <w:hyperlink r:id="rId10" w:history="1">
        <w:r w:rsidRPr="00554151">
          <w:rPr>
            <w:rStyle w:val="a5"/>
            <w:rFonts w:ascii="Calibri" w:hAnsi="Calibri"/>
            <w:szCs w:val="21"/>
          </w:rPr>
          <w:t>http://samurairei.blog.sohu.com/137954558.html</w:t>
        </w:r>
      </w:hyperlink>
      <w:r w:rsidRPr="00554151">
        <w:rPr>
          <w:rFonts w:ascii="Calibri" w:hAnsi="宋体"/>
          <w:szCs w:val="21"/>
        </w:rPr>
        <w:t>。</w:t>
      </w:r>
    </w:p>
    <w:p w:rsidR="00FE1A98" w:rsidRPr="00554151" w:rsidRDefault="00FE1A98" w:rsidP="00FE1A98">
      <w:pPr>
        <w:numPr>
          <w:ilvl w:val="0"/>
          <w:numId w:val="1"/>
        </w:numPr>
        <w:spacing w:line="400" w:lineRule="exact"/>
        <w:rPr>
          <w:rFonts w:ascii="Calibri" w:hAnsi="Calibri"/>
          <w:szCs w:val="21"/>
        </w:rPr>
      </w:pPr>
      <w:r w:rsidRPr="00554151">
        <w:rPr>
          <w:rFonts w:ascii="Calibri" w:hAnsi="宋体"/>
          <w:szCs w:val="21"/>
        </w:rPr>
        <w:t>专设投资机构：保监会框定险企不动产投资</w:t>
      </w:r>
      <w:r w:rsidRPr="00554151">
        <w:rPr>
          <w:rFonts w:ascii="Calibri" w:hAnsi="Calibri"/>
          <w:szCs w:val="21"/>
        </w:rPr>
        <w:t>“</w:t>
      </w:r>
      <w:r w:rsidRPr="00554151">
        <w:rPr>
          <w:rFonts w:ascii="Calibri" w:hAnsi="宋体"/>
          <w:szCs w:val="21"/>
        </w:rPr>
        <w:t>必要条件</w:t>
      </w:r>
      <w:r w:rsidRPr="00554151">
        <w:rPr>
          <w:rFonts w:ascii="Calibri" w:hAnsi="Calibri"/>
          <w:szCs w:val="21"/>
        </w:rPr>
        <w:t>”</w:t>
      </w:r>
      <w:r w:rsidRPr="00554151">
        <w:rPr>
          <w:rFonts w:ascii="Calibri" w:hAnsi="宋体"/>
          <w:szCs w:val="21"/>
        </w:rPr>
        <w:t>，《</w:t>
      </w:r>
      <w:r w:rsidRPr="00554151">
        <w:rPr>
          <w:rFonts w:ascii="Calibri" w:hAnsi="Calibri"/>
          <w:szCs w:val="21"/>
        </w:rPr>
        <w:t>21</w:t>
      </w:r>
      <w:r w:rsidRPr="00554151">
        <w:rPr>
          <w:rFonts w:ascii="Calibri" w:hAnsi="宋体"/>
          <w:szCs w:val="21"/>
        </w:rPr>
        <w:t>世纪经济报道》，</w:t>
      </w:r>
      <w:r w:rsidRPr="00554151">
        <w:rPr>
          <w:rFonts w:ascii="Calibri" w:hAnsi="Calibri"/>
          <w:szCs w:val="21"/>
        </w:rPr>
        <w:t>2009.4.22</w:t>
      </w:r>
      <w:r w:rsidRPr="00554151">
        <w:rPr>
          <w:rFonts w:ascii="Calibri" w:hAnsi="宋体"/>
          <w:szCs w:val="21"/>
        </w:rPr>
        <w:t>，</w:t>
      </w:r>
      <w:r w:rsidRPr="00554151">
        <w:rPr>
          <w:rFonts w:ascii="Calibri" w:hAnsi="Calibri"/>
          <w:szCs w:val="21"/>
        </w:rPr>
        <w:t xml:space="preserve"> </w:t>
      </w:r>
    </w:p>
    <w:p w:rsidR="00FE1A98" w:rsidRPr="00554151" w:rsidRDefault="00FE1A98" w:rsidP="00FE1A98">
      <w:pPr>
        <w:spacing w:line="400" w:lineRule="exact"/>
        <w:rPr>
          <w:rFonts w:ascii="Calibri" w:hAnsi="Calibri"/>
          <w:szCs w:val="21"/>
        </w:rPr>
      </w:pPr>
      <w:r w:rsidRPr="00554151">
        <w:rPr>
          <w:rFonts w:ascii="Calibri" w:hAnsi="宋体"/>
          <w:szCs w:val="21"/>
        </w:rPr>
        <w:t>见</w:t>
      </w:r>
      <w:hyperlink r:id="rId11" w:history="1">
        <w:r w:rsidRPr="00554151">
          <w:rPr>
            <w:rStyle w:val="a5"/>
            <w:rFonts w:ascii="Calibri" w:hAnsi="Calibri"/>
            <w:szCs w:val="21"/>
          </w:rPr>
          <w:t>http://www.21cbh.com/HTML/2009-4-22/HTML_X3TL1DNE29AQ.html</w:t>
        </w:r>
      </w:hyperlink>
      <w:r w:rsidRPr="00554151">
        <w:rPr>
          <w:rFonts w:ascii="Calibri" w:hAnsi="宋体"/>
          <w:szCs w:val="21"/>
        </w:rPr>
        <w:t>。</w:t>
      </w:r>
    </w:p>
    <w:p w:rsidR="00FE1A98" w:rsidRPr="00554151" w:rsidRDefault="00FE1A98" w:rsidP="00FE1A98">
      <w:pPr>
        <w:spacing w:line="400" w:lineRule="exact"/>
        <w:rPr>
          <w:rFonts w:ascii="Calibri" w:hAnsi="Calibri"/>
          <w:szCs w:val="21"/>
        </w:rPr>
      </w:pPr>
      <w:r w:rsidRPr="00554151">
        <w:rPr>
          <w:rFonts w:ascii="Calibri" w:hAnsi="Calibri"/>
          <w:szCs w:val="21"/>
        </w:rPr>
        <w:t>5</w:t>
      </w:r>
      <w:r w:rsidRPr="00554151">
        <w:rPr>
          <w:rFonts w:ascii="Calibri" w:hAnsi="宋体"/>
          <w:szCs w:val="21"/>
        </w:rPr>
        <w:t>、李磊，保险资金：地产商的</w:t>
      </w:r>
      <w:r w:rsidRPr="00554151">
        <w:rPr>
          <w:rFonts w:ascii="Calibri" w:hAnsi="Calibri"/>
          <w:szCs w:val="21"/>
        </w:rPr>
        <w:t>“</w:t>
      </w:r>
      <w:r w:rsidRPr="00554151">
        <w:rPr>
          <w:rFonts w:ascii="Calibri" w:hAnsi="宋体"/>
          <w:szCs w:val="21"/>
        </w:rPr>
        <w:t>救世主</w:t>
      </w:r>
      <w:r w:rsidRPr="00554151">
        <w:rPr>
          <w:rFonts w:ascii="Calibri" w:hAnsi="Calibri"/>
          <w:szCs w:val="21"/>
        </w:rPr>
        <w:t>”</w:t>
      </w:r>
      <w:r w:rsidRPr="00554151">
        <w:rPr>
          <w:rFonts w:ascii="Calibri" w:hAnsi="宋体"/>
          <w:szCs w:val="21"/>
        </w:rPr>
        <w:t>，</w:t>
      </w:r>
      <w:bookmarkStart w:id="0" w:name="DetailJourLink"/>
      <w:r w:rsidRPr="00554151">
        <w:rPr>
          <w:rFonts w:ascii="Calibri" w:hAnsi="宋体"/>
          <w:szCs w:val="21"/>
        </w:rPr>
        <w:t>《</w:t>
      </w:r>
      <w:hyperlink r:id="rId12" w:tgtFrame="_blank" w:history="1">
        <w:r w:rsidRPr="00554151">
          <w:rPr>
            <w:rFonts w:ascii="Calibri" w:hAnsi="宋体"/>
            <w:szCs w:val="21"/>
          </w:rPr>
          <w:t>中国房地信息</w:t>
        </w:r>
      </w:hyperlink>
      <w:r w:rsidRPr="00554151">
        <w:rPr>
          <w:rFonts w:ascii="Calibri" w:hAnsi="宋体"/>
          <w:szCs w:val="21"/>
        </w:rPr>
        <w:t>》，</w:t>
      </w:r>
      <w:hyperlink r:id="rId13" w:tgtFrame="_blank" w:history="1">
        <w:r w:rsidRPr="00554151">
          <w:rPr>
            <w:rFonts w:ascii="Calibri" w:hAnsi="Calibri"/>
            <w:szCs w:val="21"/>
          </w:rPr>
          <w:t>2009</w:t>
        </w:r>
        <w:r w:rsidRPr="00554151">
          <w:rPr>
            <w:rFonts w:ascii="Calibri" w:hAnsi="宋体"/>
            <w:szCs w:val="21"/>
          </w:rPr>
          <w:t>年</w:t>
        </w:r>
        <w:r w:rsidRPr="00554151">
          <w:rPr>
            <w:rFonts w:ascii="Calibri" w:hAnsi="Calibri"/>
            <w:szCs w:val="21"/>
          </w:rPr>
          <w:t xml:space="preserve"> </w:t>
        </w:r>
        <w:r w:rsidRPr="00554151">
          <w:rPr>
            <w:rFonts w:ascii="Calibri" w:hAnsi="宋体"/>
            <w:szCs w:val="21"/>
          </w:rPr>
          <w:t>第</w:t>
        </w:r>
        <w:r w:rsidRPr="00554151">
          <w:rPr>
            <w:rFonts w:ascii="Calibri" w:hAnsi="Calibri"/>
            <w:szCs w:val="21"/>
          </w:rPr>
          <w:t>09</w:t>
        </w:r>
        <w:r w:rsidRPr="00554151">
          <w:rPr>
            <w:rFonts w:ascii="Calibri" w:hAnsi="宋体"/>
            <w:szCs w:val="21"/>
          </w:rPr>
          <w:t>期</w:t>
        </w:r>
      </w:hyperlink>
      <w:bookmarkEnd w:id="0"/>
      <w:r w:rsidRPr="00554151">
        <w:rPr>
          <w:rFonts w:ascii="Calibri" w:hAnsi="宋体"/>
          <w:szCs w:val="21"/>
        </w:rPr>
        <w:t>。</w:t>
      </w:r>
    </w:p>
    <w:p w:rsidR="00FE1A98" w:rsidRPr="00554151" w:rsidRDefault="00FE1A98" w:rsidP="00FE1A98">
      <w:pPr>
        <w:spacing w:line="400" w:lineRule="exact"/>
        <w:rPr>
          <w:rFonts w:ascii="Calibri" w:hAnsi="Calibri"/>
          <w:szCs w:val="21"/>
        </w:rPr>
      </w:pPr>
      <w:r w:rsidRPr="00554151">
        <w:rPr>
          <w:rFonts w:ascii="Calibri" w:hAnsi="Calibri"/>
          <w:szCs w:val="21"/>
        </w:rPr>
        <w:t>6</w:t>
      </w:r>
      <w:r w:rsidRPr="00554151">
        <w:rPr>
          <w:rFonts w:ascii="Calibri" w:hAnsi="宋体"/>
          <w:szCs w:val="21"/>
        </w:rPr>
        <w:t>、缪建民，</w:t>
      </w:r>
      <w:hyperlink r:id="rId14" w:tgtFrame="ifrmSubmit" w:history="1">
        <w:r w:rsidRPr="00554151">
          <w:rPr>
            <w:rFonts w:ascii="Calibri" w:hAnsi="宋体"/>
            <w:szCs w:val="21"/>
          </w:rPr>
          <w:t>不动产投资与保险资产配置</w:t>
        </w:r>
      </w:hyperlink>
      <w:r w:rsidRPr="00554151">
        <w:rPr>
          <w:rFonts w:ascii="Calibri" w:hAnsi="宋体"/>
          <w:szCs w:val="21"/>
        </w:rPr>
        <w:t>，在</w:t>
      </w:r>
      <w:r w:rsidRPr="00554151">
        <w:rPr>
          <w:rFonts w:ascii="Calibri" w:hAnsi="Calibri"/>
          <w:szCs w:val="21"/>
        </w:rPr>
        <w:t xml:space="preserve"> “</w:t>
      </w:r>
      <w:r w:rsidRPr="00554151">
        <w:rPr>
          <w:rFonts w:ascii="Calibri" w:hAnsi="宋体"/>
          <w:szCs w:val="21"/>
        </w:rPr>
        <w:t>中国保险公司投资不动产专题国际研讨会</w:t>
      </w:r>
      <w:r w:rsidRPr="00554151">
        <w:rPr>
          <w:rFonts w:ascii="Calibri" w:hAnsi="Calibri"/>
          <w:szCs w:val="21"/>
        </w:rPr>
        <w:t>”</w:t>
      </w:r>
      <w:r w:rsidRPr="00554151">
        <w:rPr>
          <w:rFonts w:ascii="Calibri" w:hAnsi="宋体"/>
          <w:szCs w:val="21"/>
        </w:rPr>
        <w:t>上的演讲，清华大学，</w:t>
      </w:r>
      <w:smartTag w:uri="urn:schemas-microsoft-com:office:smarttags" w:element="chsdate">
        <w:smartTagPr>
          <w:attr w:name="Year" w:val="2009"/>
          <w:attr w:name="Month" w:val="10"/>
          <w:attr w:name="Day" w:val="30"/>
          <w:attr w:name="IsLunarDate" w:val="False"/>
          <w:attr w:name="IsROCDate" w:val="False"/>
        </w:smartTagPr>
        <w:r w:rsidRPr="00554151">
          <w:rPr>
            <w:rFonts w:ascii="Calibri" w:hAnsi="Calibri"/>
            <w:szCs w:val="21"/>
          </w:rPr>
          <w:t>2009</w:t>
        </w:r>
        <w:r w:rsidRPr="00554151">
          <w:rPr>
            <w:rFonts w:ascii="Calibri" w:hAnsi="宋体"/>
            <w:szCs w:val="21"/>
          </w:rPr>
          <w:t>年</w:t>
        </w:r>
        <w:r w:rsidRPr="00554151">
          <w:rPr>
            <w:rFonts w:ascii="Calibri" w:hAnsi="Calibri"/>
            <w:szCs w:val="21"/>
          </w:rPr>
          <w:t>10</w:t>
        </w:r>
        <w:r w:rsidRPr="00554151">
          <w:rPr>
            <w:rFonts w:ascii="Calibri" w:hAnsi="宋体"/>
            <w:szCs w:val="21"/>
          </w:rPr>
          <w:t>月</w:t>
        </w:r>
        <w:r w:rsidRPr="00554151">
          <w:rPr>
            <w:rFonts w:ascii="Calibri" w:hAnsi="Calibri"/>
            <w:szCs w:val="21"/>
          </w:rPr>
          <w:t>30</w:t>
        </w:r>
        <w:r w:rsidRPr="00554151">
          <w:rPr>
            <w:rFonts w:ascii="Calibri" w:hAnsi="宋体"/>
            <w:szCs w:val="21"/>
          </w:rPr>
          <w:t>日</w:t>
        </w:r>
      </w:smartTag>
      <w:r>
        <w:rPr>
          <w:rFonts w:ascii="Calibri" w:hAnsi="宋体" w:hint="eastAsia"/>
          <w:szCs w:val="21"/>
        </w:rPr>
        <w:t>。</w:t>
      </w:r>
    </w:p>
    <w:p w:rsidR="00FE1A98" w:rsidRPr="00554151" w:rsidRDefault="00FE1A98" w:rsidP="00FE1A98">
      <w:pPr>
        <w:spacing w:line="400" w:lineRule="exact"/>
        <w:rPr>
          <w:rFonts w:ascii="Calibri" w:hAnsi="Calibri"/>
          <w:szCs w:val="21"/>
        </w:rPr>
      </w:pPr>
      <w:r w:rsidRPr="00554151">
        <w:rPr>
          <w:rFonts w:ascii="Calibri" w:hAnsi="Calibri"/>
          <w:szCs w:val="21"/>
        </w:rPr>
        <w:t>7</w:t>
      </w:r>
      <w:r w:rsidRPr="00554151">
        <w:rPr>
          <w:rFonts w:ascii="Calibri" w:hAnsi="宋体"/>
          <w:szCs w:val="21"/>
        </w:rPr>
        <w:t>、刘虹，保险资金投资不动产前景展望，在</w:t>
      </w:r>
      <w:r w:rsidRPr="00554151">
        <w:rPr>
          <w:rFonts w:ascii="Calibri" w:hAnsi="Calibri"/>
          <w:szCs w:val="21"/>
        </w:rPr>
        <w:t xml:space="preserve"> “</w:t>
      </w:r>
      <w:r w:rsidRPr="00554151">
        <w:rPr>
          <w:rFonts w:ascii="Calibri" w:hAnsi="宋体"/>
          <w:szCs w:val="21"/>
        </w:rPr>
        <w:t>中国保险公司投资不动产专题国际研讨会</w:t>
      </w:r>
      <w:r w:rsidRPr="00554151">
        <w:rPr>
          <w:rFonts w:ascii="Calibri" w:hAnsi="Calibri"/>
          <w:szCs w:val="21"/>
        </w:rPr>
        <w:t>”</w:t>
      </w:r>
      <w:r w:rsidRPr="00554151">
        <w:rPr>
          <w:rFonts w:ascii="Calibri" w:hAnsi="宋体"/>
          <w:szCs w:val="21"/>
        </w:rPr>
        <w:t>上的演讲，清华大学，</w:t>
      </w:r>
      <w:smartTag w:uri="urn:schemas-microsoft-com:office:smarttags" w:element="chsdate">
        <w:smartTagPr>
          <w:attr w:name="Year" w:val="2009"/>
          <w:attr w:name="Month" w:val="10"/>
          <w:attr w:name="Day" w:val="30"/>
          <w:attr w:name="IsLunarDate" w:val="False"/>
          <w:attr w:name="IsROCDate" w:val="False"/>
        </w:smartTagPr>
        <w:r w:rsidRPr="00554151">
          <w:rPr>
            <w:rFonts w:ascii="Calibri" w:hAnsi="Calibri"/>
            <w:szCs w:val="21"/>
          </w:rPr>
          <w:t>2009</w:t>
        </w:r>
        <w:r w:rsidRPr="00554151">
          <w:rPr>
            <w:rFonts w:ascii="Calibri" w:hAnsi="宋体"/>
            <w:szCs w:val="21"/>
          </w:rPr>
          <w:t>年</w:t>
        </w:r>
        <w:r w:rsidRPr="00554151">
          <w:rPr>
            <w:rFonts w:ascii="Calibri" w:hAnsi="Calibri"/>
            <w:szCs w:val="21"/>
          </w:rPr>
          <w:t>10</w:t>
        </w:r>
        <w:r w:rsidRPr="00554151">
          <w:rPr>
            <w:rFonts w:ascii="Calibri" w:hAnsi="宋体"/>
            <w:szCs w:val="21"/>
          </w:rPr>
          <w:t>月</w:t>
        </w:r>
        <w:r w:rsidRPr="00554151">
          <w:rPr>
            <w:rFonts w:ascii="Calibri" w:hAnsi="Calibri"/>
            <w:szCs w:val="21"/>
          </w:rPr>
          <w:t>30</w:t>
        </w:r>
        <w:r w:rsidRPr="00554151">
          <w:rPr>
            <w:rFonts w:ascii="Calibri" w:hAnsi="宋体"/>
            <w:szCs w:val="21"/>
          </w:rPr>
          <w:t>日</w:t>
        </w:r>
      </w:smartTag>
      <w:r>
        <w:rPr>
          <w:rFonts w:ascii="Calibri" w:hAnsi="宋体" w:hint="eastAsia"/>
          <w:szCs w:val="21"/>
        </w:rPr>
        <w:t>。</w:t>
      </w:r>
    </w:p>
    <w:p w:rsidR="00FE1A98" w:rsidRPr="00554151" w:rsidRDefault="00FE1A98" w:rsidP="00FE1A98">
      <w:pPr>
        <w:spacing w:line="400" w:lineRule="exact"/>
        <w:rPr>
          <w:rFonts w:ascii="Calibri" w:hAnsi="Calibri"/>
          <w:szCs w:val="21"/>
        </w:rPr>
      </w:pPr>
      <w:r w:rsidRPr="00554151">
        <w:rPr>
          <w:rFonts w:ascii="Calibri" w:hAnsi="Calibri" w:cs="宋体"/>
          <w:color w:val="000000"/>
          <w:szCs w:val="21"/>
        </w:rPr>
        <w:t>8</w:t>
      </w:r>
      <w:r w:rsidRPr="00554151">
        <w:rPr>
          <w:rFonts w:ascii="Calibri" w:hAnsi="宋体" w:cs="宋体"/>
          <w:color w:val="000000"/>
          <w:szCs w:val="21"/>
        </w:rPr>
        <w:t>、威尔</w:t>
      </w:r>
      <w:r w:rsidRPr="00554151">
        <w:rPr>
          <w:rFonts w:ascii="Calibri" w:hAnsi="Calibri" w:cs="宋体"/>
          <w:color w:val="000000"/>
          <w:szCs w:val="21"/>
        </w:rPr>
        <w:t>·</w:t>
      </w:r>
      <w:r w:rsidRPr="00554151">
        <w:rPr>
          <w:rFonts w:ascii="Calibri" w:hAnsi="宋体" w:cs="宋体"/>
          <w:color w:val="000000"/>
          <w:szCs w:val="21"/>
        </w:rPr>
        <w:t>麦克因托希，</w:t>
      </w:r>
      <w:r w:rsidRPr="00554151">
        <w:rPr>
          <w:rFonts w:ascii="Calibri" w:hAnsi="宋体"/>
          <w:bCs/>
          <w:szCs w:val="21"/>
        </w:rPr>
        <w:t>不动产投资组合的构建，</w:t>
      </w:r>
      <w:r w:rsidRPr="00554151">
        <w:rPr>
          <w:rFonts w:ascii="Calibri" w:hAnsi="宋体"/>
          <w:szCs w:val="21"/>
        </w:rPr>
        <w:t>在</w:t>
      </w:r>
      <w:r w:rsidRPr="00554151">
        <w:rPr>
          <w:rFonts w:ascii="Calibri" w:hAnsi="Calibri"/>
          <w:szCs w:val="21"/>
        </w:rPr>
        <w:t xml:space="preserve"> “</w:t>
      </w:r>
      <w:r w:rsidRPr="00554151">
        <w:rPr>
          <w:rFonts w:ascii="Calibri" w:hAnsi="宋体"/>
          <w:szCs w:val="21"/>
        </w:rPr>
        <w:t>中国保险公司投资不动产专题国际研讨会</w:t>
      </w:r>
      <w:r w:rsidRPr="00554151">
        <w:rPr>
          <w:rFonts w:ascii="Calibri" w:hAnsi="Calibri"/>
          <w:szCs w:val="21"/>
        </w:rPr>
        <w:t>”</w:t>
      </w:r>
      <w:r w:rsidRPr="00554151">
        <w:rPr>
          <w:rFonts w:ascii="Calibri" w:hAnsi="宋体"/>
          <w:szCs w:val="21"/>
        </w:rPr>
        <w:t>上的演讲，清华大学，</w:t>
      </w:r>
      <w:smartTag w:uri="urn:schemas-microsoft-com:office:smarttags" w:element="chsdate">
        <w:smartTagPr>
          <w:attr w:name="Year" w:val="2009"/>
          <w:attr w:name="Month" w:val="10"/>
          <w:attr w:name="Day" w:val="30"/>
          <w:attr w:name="IsLunarDate" w:val="False"/>
          <w:attr w:name="IsROCDate" w:val="False"/>
        </w:smartTagPr>
        <w:r w:rsidRPr="00554151">
          <w:rPr>
            <w:rFonts w:ascii="Calibri" w:hAnsi="Calibri"/>
            <w:szCs w:val="21"/>
          </w:rPr>
          <w:t>2009</w:t>
        </w:r>
        <w:r w:rsidRPr="00554151">
          <w:rPr>
            <w:rFonts w:ascii="Calibri" w:hAnsi="宋体"/>
            <w:szCs w:val="21"/>
          </w:rPr>
          <w:t>年</w:t>
        </w:r>
        <w:r w:rsidRPr="00554151">
          <w:rPr>
            <w:rFonts w:ascii="Calibri" w:hAnsi="Calibri"/>
            <w:szCs w:val="21"/>
          </w:rPr>
          <w:t>10</w:t>
        </w:r>
        <w:r w:rsidRPr="00554151">
          <w:rPr>
            <w:rFonts w:ascii="Calibri" w:hAnsi="宋体"/>
            <w:szCs w:val="21"/>
          </w:rPr>
          <w:t>月</w:t>
        </w:r>
        <w:r w:rsidRPr="00554151">
          <w:rPr>
            <w:rFonts w:ascii="Calibri" w:hAnsi="Calibri"/>
            <w:szCs w:val="21"/>
          </w:rPr>
          <w:t>30</w:t>
        </w:r>
        <w:r w:rsidRPr="00554151">
          <w:rPr>
            <w:rFonts w:ascii="Calibri" w:hAnsi="宋体"/>
            <w:szCs w:val="21"/>
          </w:rPr>
          <w:t>日</w:t>
        </w:r>
      </w:smartTag>
      <w:r>
        <w:rPr>
          <w:rFonts w:ascii="Calibri" w:hAnsi="宋体" w:hint="eastAsia"/>
          <w:szCs w:val="21"/>
        </w:rPr>
        <w:t>。</w:t>
      </w:r>
    </w:p>
    <w:p w:rsidR="00FE1A98" w:rsidRPr="00554151" w:rsidRDefault="00FE1A98" w:rsidP="00FE1A98">
      <w:pPr>
        <w:spacing w:line="400" w:lineRule="exact"/>
        <w:rPr>
          <w:rFonts w:ascii="Calibri" w:hAnsi="Calibri"/>
          <w:szCs w:val="21"/>
        </w:rPr>
      </w:pPr>
      <w:r w:rsidRPr="00554151">
        <w:rPr>
          <w:rFonts w:ascii="Calibri" w:hAnsi="Calibri"/>
          <w:color w:val="000000"/>
          <w:szCs w:val="21"/>
        </w:rPr>
        <w:t>9</w:t>
      </w:r>
      <w:r w:rsidRPr="00554151">
        <w:rPr>
          <w:rFonts w:ascii="Calibri" w:hAnsi="宋体"/>
          <w:color w:val="000000"/>
          <w:szCs w:val="21"/>
        </w:rPr>
        <w:t>、约翰</w:t>
      </w:r>
      <w:r w:rsidRPr="00554151">
        <w:rPr>
          <w:rFonts w:ascii="Calibri" w:hAnsi="Calibri"/>
          <w:color w:val="000000"/>
          <w:szCs w:val="21"/>
        </w:rPr>
        <w:t>.</w:t>
      </w:r>
      <w:r w:rsidRPr="00554151">
        <w:rPr>
          <w:rFonts w:ascii="Calibri" w:hAnsi="宋体"/>
          <w:color w:val="000000"/>
          <w:szCs w:val="21"/>
        </w:rPr>
        <w:t>格拉斯科克，</w:t>
      </w:r>
      <w:r w:rsidRPr="00554151">
        <w:rPr>
          <w:rFonts w:ascii="Calibri" w:hAnsi="宋体"/>
          <w:szCs w:val="21"/>
        </w:rPr>
        <w:t>不动产投资的风险管理，在</w:t>
      </w:r>
      <w:r w:rsidRPr="00554151">
        <w:rPr>
          <w:rFonts w:ascii="Calibri" w:hAnsi="Calibri"/>
          <w:szCs w:val="21"/>
        </w:rPr>
        <w:t xml:space="preserve"> “</w:t>
      </w:r>
      <w:r w:rsidRPr="00554151">
        <w:rPr>
          <w:rFonts w:ascii="Calibri" w:hAnsi="宋体"/>
          <w:szCs w:val="21"/>
        </w:rPr>
        <w:t>中国保险公司投资不动产专题国际研讨会</w:t>
      </w:r>
      <w:r w:rsidRPr="00554151">
        <w:rPr>
          <w:rFonts w:ascii="Calibri" w:hAnsi="Calibri"/>
          <w:szCs w:val="21"/>
        </w:rPr>
        <w:t>”</w:t>
      </w:r>
      <w:r w:rsidRPr="00554151">
        <w:rPr>
          <w:rFonts w:ascii="Calibri" w:hAnsi="宋体"/>
          <w:szCs w:val="21"/>
        </w:rPr>
        <w:t>上的演讲，清华大学，</w:t>
      </w:r>
      <w:smartTag w:uri="urn:schemas-microsoft-com:office:smarttags" w:element="chsdate">
        <w:smartTagPr>
          <w:attr w:name="Year" w:val="2009"/>
          <w:attr w:name="Month" w:val="10"/>
          <w:attr w:name="Day" w:val="30"/>
          <w:attr w:name="IsLunarDate" w:val="False"/>
          <w:attr w:name="IsROCDate" w:val="False"/>
        </w:smartTagPr>
        <w:r w:rsidRPr="00554151">
          <w:rPr>
            <w:rFonts w:ascii="Calibri" w:hAnsi="Calibri"/>
            <w:szCs w:val="21"/>
          </w:rPr>
          <w:t>2009</w:t>
        </w:r>
        <w:r w:rsidRPr="00554151">
          <w:rPr>
            <w:rFonts w:ascii="Calibri" w:hAnsi="宋体"/>
            <w:szCs w:val="21"/>
          </w:rPr>
          <w:t>年</w:t>
        </w:r>
        <w:r w:rsidRPr="00554151">
          <w:rPr>
            <w:rFonts w:ascii="Calibri" w:hAnsi="Calibri"/>
            <w:szCs w:val="21"/>
          </w:rPr>
          <w:t>10</w:t>
        </w:r>
        <w:r w:rsidRPr="00554151">
          <w:rPr>
            <w:rFonts w:ascii="Calibri" w:hAnsi="宋体"/>
            <w:szCs w:val="21"/>
          </w:rPr>
          <w:t>月</w:t>
        </w:r>
        <w:r w:rsidRPr="00554151">
          <w:rPr>
            <w:rFonts w:ascii="Calibri" w:hAnsi="Calibri"/>
            <w:szCs w:val="21"/>
          </w:rPr>
          <w:t>30</w:t>
        </w:r>
        <w:r w:rsidRPr="00554151">
          <w:rPr>
            <w:rFonts w:ascii="Calibri" w:hAnsi="宋体"/>
            <w:szCs w:val="21"/>
          </w:rPr>
          <w:t>日</w:t>
        </w:r>
      </w:smartTag>
      <w:r>
        <w:rPr>
          <w:rFonts w:ascii="Calibri" w:hAnsi="宋体" w:hint="eastAsia"/>
          <w:szCs w:val="21"/>
        </w:rPr>
        <w:t>。</w:t>
      </w:r>
    </w:p>
    <w:p w:rsidR="00FE1A98" w:rsidRDefault="00FE1A98" w:rsidP="00FE1A98">
      <w:pPr>
        <w:rPr>
          <w:rFonts w:ascii="黑体" w:eastAsia="黑体" w:hint="eastAsia"/>
        </w:rPr>
      </w:pPr>
    </w:p>
    <w:p w:rsidR="00FE1A98" w:rsidRDefault="00FE1A98" w:rsidP="00FE1A98">
      <w:pPr>
        <w:rPr>
          <w:rFonts w:ascii="黑体" w:eastAsia="黑体" w:hint="eastAsia"/>
        </w:rPr>
      </w:pPr>
    </w:p>
    <w:p w:rsidR="00FE1A98" w:rsidRDefault="00FE1A98" w:rsidP="00FE1A98">
      <w:pPr>
        <w:rPr>
          <w:rFonts w:ascii="黑体" w:eastAsia="黑体" w:hint="eastAsia"/>
        </w:rPr>
      </w:pPr>
    </w:p>
    <w:p w:rsidR="00FE1A98" w:rsidRPr="00554151" w:rsidRDefault="00FE1A98" w:rsidP="00FE1A98">
      <w:pPr>
        <w:rPr>
          <w:rFonts w:ascii="黑体" w:eastAsia="黑体" w:hint="eastAsia"/>
        </w:rPr>
      </w:pPr>
    </w:p>
    <w:p w:rsidR="00FE1A98" w:rsidRPr="00FC6C59" w:rsidRDefault="00FE1A98" w:rsidP="00FE1A98">
      <w:pPr>
        <w:jc w:val="center"/>
        <w:rPr>
          <w:rFonts w:ascii="Calibri" w:hAnsi="Calibri"/>
          <w:b/>
          <w:sz w:val="32"/>
          <w:szCs w:val="32"/>
        </w:rPr>
      </w:pPr>
      <w:r w:rsidRPr="00FC6C59">
        <w:rPr>
          <w:rFonts w:ascii="Calibri" w:hAnsi="Calibri"/>
          <w:b/>
          <w:sz w:val="32"/>
          <w:szCs w:val="32"/>
        </w:rPr>
        <w:t>Real Estate Investment by China Insurance Funds——Current Situation</w:t>
      </w:r>
      <w:r w:rsidRPr="00FC6C59">
        <w:rPr>
          <w:rFonts w:ascii="Calibri"/>
          <w:b/>
          <w:sz w:val="32"/>
          <w:szCs w:val="32"/>
        </w:rPr>
        <w:t>、</w:t>
      </w:r>
      <w:r w:rsidRPr="00FC6C59">
        <w:rPr>
          <w:rFonts w:ascii="Calibri" w:hAnsi="Calibri"/>
          <w:b/>
          <w:sz w:val="32"/>
          <w:szCs w:val="32"/>
        </w:rPr>
        <w:t>Problems and International Experience(preface)</w:t>
      </w:r>
    </w:p>
    <w:p w:rsidR="00FE1A98" w:rsidRPr="00664A3F" w:rsidRDefault="00FE1A98" w:rsidP="00FE1A98">
      <w:pPr>
        <w:tabs>
          <w:tab w:val="left" w:pos="720"/>
        </w:tabs>
        <w:autoSpaceDE w:val="0"/>
        <w:autoSpaceDN w:val="0"/>
        <w:adjustRightInd w:val="0"/>
        <w:spacing w:line="400" w:lineRule="exact"/>
        <w:ind w:left="172" w:right="18"/>
        <w:rPr>
          <w:rFonts w:ascii="Calibri" w:hAnsi="Calibri" w:hint="eastAsia"/>
          <w:szCs w:val="21"/>
        </w:rPr>
      </w:pPr>
      <w:r w:rsidRPr="0045329C">
        <w:rPr>
          <w:rFonts w:ascii="MS Shell Dlg 2" w:hAnsi="MS Shell Dlg 2" w:cs="MS Shell Dlg 2"/>
          <w:b/>
          <w:color w:val="000000"/>
          <w:kern w:val="0"/>
          <w:sz w:val="20"/>
          <w:szCs w:val="20"/>
        </w:rPr>
        <w:t>Abstract</w:t>
      </w:r>
      <w:r w:rsidRPr="0045329C">
        <w:rPr>
          <w:rFonts w:ascii="MS Shell Dlg 2" w:hAnsi="MS Shell Dlg 2" w:cs="MS Shell Dlg 2"/>
          <w:color w:val="000000"/>
          <w:kern w:val="0"/>
          <w:sz w:val="20"/>
          <w:szCs w:val="20"/>
        </w:rPr>
        <w:t xml:space="preserve">: </w:t>
      </w:r>
      <w:r w:rsidRPr="00664A3F">
        <w:rPr>
          <w:rFonts w:ascii="Calibri" w:hAnsi="Calibri"/>
          <w:szCs w:val="21"/>
        </w:rPr>
        <w:t>The new INSURANCE LAW OF THE PEOPLE’S REPUBLIC OF CHINA was carried out on October 1st, 2009</w:t>
      </w:r>
      <w:r w:rsidRPr="00664A3F">
        <w:rPr>
          <w:rFonts w:ascii="Calibri" w:hAnsi="Calibri" w:hint="eastAsia"/>
          <w:szCs w:val="21"/>
        </w:rPr>
        <w:t>.</w:t>
      </w:r>
      <w:r w:rsidRPr="00664A3F">
        <w:rPr>
          <w:rFonts w:ascii="Calibri" w:hAnsi="Calibri"/>
          <w:szCs w:val="21"/>
        </w:rPr>
        <w:t xml:space="preserve"> </w:t>
      </w:r>
      <w:r w:rsidRPr="00664A3F">
        <w:rPr>
          <w:rFonts w:ascii="Calibri" w:hAnsi="Calibri" w:hint="eastAsia"/>
          <w:szCs w:val="21"/>
        </w:rPr>
        <w:t xml:space="preserve">It allows insurance funds directly invest in real estate, and thus </w:t>
      </w:r>
      <w:r w:rsidRPr="00664A3F">
        <w:rPr>
          <w:rFonts w:ascii="Calibri" w:hAnsi="Calibri"/>
          <w:szCs w:val="21"/>
        </w:rPr>
        <w:t>appropriately</w:t>
      </w:r>
      <w:r w:rsidRPr="00664A3F">
        <w:rPr>
          <w:rFonts w:ascii="Calibri" w:hAnsi="Calibri" w:hint="eastAsia"/>
          <w:szCs w:val="21"/>
        </w:rPr>
        <w:t xml:space="preserve"> expands the </w:t>
      </w:r>
      <w:r w:rsidRPr="00664A3F">
        <w:rPr>
          <w:rFonts w:ascii="Calibri" w:hAnsi="Calibri"/>
          <w:szCs w:val="21"/>
        </w:rPr>
        <w:t>way</w:t>
      </w:r>
      <w:r w:rsidRPr="00664A3F">
        <w:rPr>
          <w:rFonts w:ascii="Calibri" w:hAnsi="Calibri" w:hint="eastAsia"/>
          <w:szCs w:val="21"/>
        </w:rPr>
        <w:t xml:space="preserve"> of how to use</w:t>
      </w:r>
      <w:r w:rsidRPr="00664A3F">
        <w:rPr>
          <w:rFonts w:ascii="Calibri" w:hAnsi="Calibri"/>
          <w:szCs w:val="21"/>
        </w:rPr>
        <w:t xml:space="preserve"> insurance fund</w:t>
      </w:r>
      <w:r w:rsidRPr="00664A3F">
        <w:rPr>
          <w:rFonts w:ascii="Calibri" w:hAnsi="Calibri" w:hint="eastAsia"/>
          <w:szCs w:val="21"/>
        </w:rPr>
        <w:t xml:space="preserve">s. </w:t>
      </w:r>
      <w:r w:rsidRPr="00664A3F">
        <w:rPr>
          <w:rFonts w:ascii="Calibri" w:hAnsi="Calibri"/>
          <w:szCs w:val="21"/>
        </w:rPr>
        <w:t xml:space="preserve">Under </w:t>
      </w:r>
      <w:r w:rsidRPr="00664A3F">
        <w:rPr>
          <w:rFonts w:ascii="Calibri" w:hAnsi="Calibri" w:hint="eastAsia"/>
          <w:szCs w:val="21"/>
        </w:rPr>
        <w:t xml:space="preserve">this </w:t>
      </w:r>
      <w:r w:rsidRPr="00664A3F">
        <w:rPr>
          <w:rFonts w:ascii="Calibri" w:hAnsi="Calibri"/>
          <w:szCs w:val="21"/>
        </w:rPr>
        <w:t>backgrou</w:t>
      </w:r>
      <w:r w:rsidRPr="00664A3F">
        <w:rPr>
          <w:rFonts w:ascii="Calibri" w:hAnsi="Calibri" w:hint="eastAsia"/>
          <w:szCs w:val="21"/>
        </w:rPr>
        <w:t>n</w:t>
      </w:r>
      <w:r w:rsidRPr="00664A3F">
        <w:rPr>
          <w:rFonts w:ascii="Calibri" w:hAnsi="Calibri"/>
          <w:szCs w:val="21"/>
        </w:rPr>
        <w:t xml:space="preserve">d, </w:t>
      </w:r>
      <w:r w:rsidRPr="00664A3F">
        <w:rPr>
          <w:rFonts w:ascii="Calibri" w:hAnsi="Calibri" w:hint="eastAsia"/>
          <w:szCs w:val="21"/>
        </w:rPr>
        <w:t xml:space="preserve">China </w:t>
      </w:r>
      <w:r w:rsidRPr="00664A3F">
        <w:rPr>
          <w:rFonts w:ascii="Calibri" w:hAnsi="Calibri"/>
          <w:szCs w:val="21"/>
        </w:rPr>
        <w:t xml:space="preserve">Center </w:t>
      </w:r>
      <w:r w:rsidRPr="00664A3F">
        <w:rPr>
          <w:rFonts w:ascii="Calibri" w:hAnsi="Calibri" w:hint="eastAsia"/>
          <w:szCs w:val="21"/>
        </w:rPr>
        <w:t>for</w:t>
      </w:r>
      <w:r w:rsidRPr="00664A3F">
        <w:rPr>
          <w:rFonts w:ascii="Calibri" w:hAnsi="Calibri"/>
          <w:szCs w:val="21"/>
        </w:rPr>
        <w:t xml:space="preserve"> Insurance &amp; Risk Management</w:t>
      </w:r>
      <w:r w:rsidRPr="00664A3F">
        <w:rPr>
          <w:rFonts w:ascii="Calibri" w:hAnsi="Calibri" w:hint="eastAsia"/>
          <w:szCs w:val="21"/>
        </w:rPr>
        <w:t>,</w:t>
      </w:r>
      <w:r w:rsidRPr="00664A3F">
        <w:rPr>
          <w:rFonts w:ascii="Calibri" w:hAnsi="Calibri"/>
          <w:szCs w:val="21"/>
        </w:rPr>
        <w:t xml:space="preserve"> </w:t>
      </w:r>
      <w:r w:rsidRPr="00664A3F">
        <w:rPr>
          <w:rFonts w:ascii="Calibri" w:hAnsi="Calibri" w:hint="eastAsia"/>
          <w:szCs w:val="21"/>
        </w:rPr>
        <w:t xml:space="preserve">School of Economics and Management, </w:t>
      </w:r>
      <w:r w:rsidRPr="00664A3F">
        <w:rPr>
          <w:rFonts w:ascii="Calibri" w:hAnsi="Calibri"/>
          <w:szCs w:val="21"/>
        </w:rPr>
        <w:t>Tsinghua University</w:t>
      </w:r>
      <w:r w:rsidRPr="00664A3F">
        <w:rPr>
          <w:rFonts w:ascii="Calibri" w:hAnsi="Calibri" w:hint="eastAsia"/>
          <w:szCs w:val="21"/>
        </w:rPr>
        <w:t xml:space="preserve"> </w:t>
      </w:r>
      <w:r w:rsidRPr="00664A3F">
        <w:rPr>
          <w:rFonts w:ascii="Calibri" w:hAnsi="Calibri"/>
          <w:szCs w:val="21"/>
        </w:rPr>
        <w:t xml:space="preserve">held a </w:t>
      </w:r>
      <w:r w:rsidRPr="00664A3F">
        <w:rPr>
          <w:rFonts w:ascii="Calibri" w:hAnsi="Calibri" w:hint="eastAsia"/>
          <w:szCs w:val="21"/>
        </w:rPr>
        <w:t xml:space="preserve">symposium called </w:t>
      </w:r>
      <w:r w:rsidRPr="00664A3F">
        <w:rPr>
          <w:rFonts w:ascii="Calibri" w:hAnsi="Calibri"/>
          <w:szCs w:val="21"/>
        </w:rPr>
        <w:t>‘</w:t>
      </w:r>
      <w:r w:rsidRPr="00664A3F">
        <w:rPr>
          <w:rFonts w:ascii="Calibri" w:hAnsi="Calibri" w:hint="eastAsia"/>
          <w:szCs w:val="21"/>
        </w:rPr>
        <w:t>International Symposium on Real Estate Investment by Insurance Companies in China</w:t>
      </w:r>
      <w:r w:rsidRPr="00664A3F">
        <w:rPr>
          <w:rFonts w:ascii="Calibri" w:hAnsi="Calibri"/>
          <w:szCs w:val="21"/>
        </w:rPr>
        <w:t>’</w:t>
      </w:r>
      <w:r w:rsidRPr="00664A3F">
        <w:rPr>
          <w:rFonts w:ascii="Calibri" w:hAnsi="Calibri" w:hint="eastAsia"/>
          <w:szCs w:val="21"/>
        </w:rPr>
        <w:t xml:space="preserve"> </w:t>
      </w:r>
      <w:r w:rsidRPr="00664A3F">
        <w:rPr>
          <w:rFonts w:ascii="Calibri" w:hAnsi="Calibri"/>
          <w:szCs w:val="21"/>
        </w:rPr>
        <w:t>at Tsinghua</w:t>
      </w:r>
      <w:r w:rsidRPr="00664A3F">
        <w:rPr>
          <w:rFonts w:ascii="Calibri" w:hAnsi="Calibri" w:hint="eastAsia"/>
          <w:szCs w:val="21"/>
        </w:rPr>
        <w:t xml:space="preserve"> University</w:t>
      </w:r>
      <w:r w:rsidRPr="00664A3F">
        <w:rPr>
          <w:rFonts w:ascii="Calibri" w:hAnsi="Calibri"/>
          <w:szCs w:val="21"/>
        </w:rPr>
        <w:t xml:space="preserve"> on October 31st</w:t>
      </w:r>
      <w:r w:rsidRPr="00664A3F">
        <w:rPr>
          <w:rFonts w:ascii="Calibri" w:hAnsi="Calibri" w:hint="eastAsia"/>
          <w:szCs w:val="21"/>
        </w:rPr>
        <w:t xml:space="preserve"> </w:t>
      </w:r>
      <w:r w:rsidRPr="00664A3F">
        <w:rPr>
          <w:rFonts w:ascii="Calibri" w:hAnsi="Calibri"/>
          <w:szCs w:val="21"/>
        </w:rPr>
        <w:t xml:space="preserve">2009. This paper </w:t>
      </w:r>
      <w:r w:rsidRPr="00664A3F">
        <w:rPr>
          <w:rFonts w:ascii="Calibri" w:hAnsi="Calibri" w:hint="eastAsia"/>
          <w:szCs w:val="21"/>
        </w:rPr>
        <w:t>summarizes</w:t>
      </w:r>
      <w:r w:rsidRPr="00664A3F">
        <w:rPr>
          <w:rFonts w:ascii="Calibri" w:hAnsi="Calibri"/>
          <w:szCs w:val="21"/>
        </w:rPr>
        <w:t xml:space="preserve"> </w:t>
      </w:r>
      <w:r w:rsidRPr="00664A3F">
        <w:rPr>
          <w:rFonts w:ascii="Calibri" w:hAnsi="Calibri" w:hint="eastAsia"/>
          <w:szCs w:val="21"/>
        </w:rPr>
        <w:t>the reports presented on the symposium,</w:t>
      </w:r>
      <w:r w:rsidRPr="00664A3F">
        <w:rPr>
          <w:rFonts w:ascii="Calibri" w:hAnsi="Calibri"/>
          <w:szCs w:val="21"/>
        </w:rPr>
        <w:t xml:space="preserve"> and review</w:t>
      </w:r>
      <w:r w:rsidRPr="00664A3F">
        <w:rPr>
          <w:rFonts w:ascii="Calibri" w:hAnsi="Calibri" w:hint="eastAsia"/>
          <w:szCs w:val="21"/>
        </w:rPr>
        <w:t>s</w:t>
      </w:r>
      <w:r w:rsidRPr="00664A3F">
        <w:rPr>
          <w:rFonts w:ascii="Calibri" w:hAnsi="Calibri"/>
          <w:szCs w:val="21"/>
        </w:rPr>
        <w:t xml:space="preserve"> the current situation of </w:t>
      </w:r>
      <w:r w:rsidRPr="00664A3F">
        <w:rPr>
          <w:rFonts w:ascii="Calibri" w:hAnsi="Calibri" w:hint="eastAsia"/>
          <w:szCs w:val="21"/>
        </w:rPr>
        <w:t xml:space="preserve">real </w:t>
      </w:r>
      <w:r w:rsidRPr="00664A3F">
        <w:rPr>
          <w:rFonts w:ascii="Calibri" w:hAnsi="Calibri"/>
          <w:szCs w:val="21"/>
        </w:rPr>
        <w:t>estate</w:t>
      </w:r>
      <w:r w:rsidRPr="00664A3F">
        <w:rPr>
          <w:rFonts w:ascii="Calibri" w:hAnsi="Calibri" w:hint="eastAsia"/>
          <w:szCs w:val="21"/>
        </w:rPr>
        <w:t xml:space="preserve"> investment by insurance funds, </w:t>
      </w:r>
      <w:r w:rsidRPr="00664A3F">
        <w:rPr>
          <w:rFonts w:ascii="Calibri" w:hAnsi="Calibri"/>
          <w:szCs w:val="21"/>
        </w:rPr>
        <w:t>related international experience</w:t>
      </w:r>
      <w:r w:rsidRPr="00664A3F">
        <w:rPr>
          <w:rFonts w:ascii="Calibri" w:hAnsi="Calibri" w:hint="eastAsia"/>
          <w:szCs w:val="21"/>
        </w:rPr>
        <w:t xml:space="preserve"> in </w:t>
      </w:r>
      <w:r w:rsidRPr="00664A3F">
        <w:rPr>
          <w:rFonts w:ascii="Calibri" w:hAnsi="Calibri"/>
          <w:szCs w:val="21"/>
        </w:rPr>
        <w:t>this field</w:t>
      </w:r>
      <w:r w:rsidRPr="00664A3F">
        <w:rPr>
          <w:rFonts w:ascii="Calibri" w:hAnsi="Calibri" w:hint="eastAsia"/>
          <w:szCs w:val="21"/>
        </w:rPr>
        <w:t>,</w:t>
      </w:r>
      <w:r w:rsidRPr="00664A3F">
        <w:rPr>
          <w:rFonts w:ascii="Calibri" w:hAnsi="Calibri"/>
          <w:szCs w:val="21"/>
        </w:rPr>
        <w:t xml:space="preserve"> and </w:t>
      </w:r>
      <w:r w:rsidRPr="00664A3F">
        <w:rPr>
          <w:rFonts w:ascii="Calibri" w:hAnsi="Calibri" w:hint="eastAsia"/>
          <w:szCs w:val="21"/>
        </w:rPr>
        <w:t xml:space="preserve">policy </w:t>
      </w:r>
      <w:r w:rsidRPr="00664A3F">
        <w:rPr>
          <w:rFonts w:ascii="Calibri" w:hAnsi="Calibri"/>
          <w:szCs w:val="21"/>
        </w:rPr>
        <w:lastRenderedPageBreak/>
        <w:t xml:space="preserve">suggestion </w:t>
      </w:r>
      <w:r w:rsidRPr="00664A3F">
        <w:rPr>
          <w:rFonts w:ascii="Calibri" w:hAnsi="Calibri" w:hint="eastAsia"/>
          <w:szCs w:val="21"/>
        </w:rPr>
        <w:t>to</w:t>
      </w:r>
      <w:r w:rsidRPr="00664A3F">
        <w:rPr>
          <w:rFonts w:ascii="Calibri" w:hAnsi="Calibri"/>
          <w:szCs w:val="21"/>
        </w:rPr>
        <w:t xml:space="preserve"> Chin</w:t>
      </w:r>
      <w:r w:rsidRPr="00664A3F">
        <w:rPr>
          <w:rFonts w:ascii="Calibri" w:hAnsi="Calibri" w:hint="eastAsia"/>
          <w:szCs w:val="21"/>
        </w:rPr>
        <w:t>ese government.</w:t>
      </w:r>
    </w:p>
    <w:p w:rsidR="00FE1A98" w:rsidRPr="00664A3F" w:rsidRDefault="00FE1A98" w:rsidP="00FE1A98">
      <w:pPr>
        <w:pStyle w:val="Default"/>
        <w:spacing w:line="400" w:lineRule="exact"/>
        <w:ind w:firstLineChars="50" w:firstLine="100"/>
        <w:jc w:val="both"/>
        <w:rPr>
          <w:rFonts w:ascii="Calibri" w:hAnsi="Calibri"/>
          <w:sz w:val="21"/>
          <w:szCs w:val="21"/>
        </w:rPr>
      </w:pPr>
      <w:r w:rsidRPr="00FD61F2">
        <w:rPr>
          <w:rFonts w:ascii="MS Shell Dlg 2" w:eastAsia="微软雅黑" w:hAnsi="MS Shell Dlg 2" w:cs="MS Shell Dlg 2" w:hint="eastAsia"/>
          <w:b/>
          <w:sz w:val="20"/>
          <w:szCs w:val="20"/>
        </w:rPr>
        <w:t>Keywords</w:t>
      </w:r>
      <w:r w:rsidRPr="00C047B0">
        <w:rPr>
          <w:rFonts w:ascii="Calisto MT" w:hAnsi="Calisto MT" w:hint="eastAsia"/>
          <w:sz w:val="21"/>
          <w:szCs w:val="21"/>
        </w:rPr>
        <w:t>：</w:t>
      </w:r>
      <w:r w:rsidRPr="00664A3F">
        <w:rPr>
          <w:rFonts w:ascii="Calibri" w:hAnsi="Calibri"/>
          <w:sz w:val="21"/>
          <w:szCs w:val="21"/>
        </w:rPr>
        <w:t xml:space="preserve">Insurance </w:t>
      </w:r>
      <w:r>
        <w:rPr>
          <w:rFonts w:ascii="Calibri" w:hAnsi="Calibri" w:hint="eastAsia"/>
          <w:sz w:val="21"/>
          <w:szCs w:val="21"/>
        </w:rPr>
        <w:t>F</w:t>
      </w:r>
      <w:r w:rsidRPr="00664A3F">
        <w:rPr>
          <w:rFonts w:ascii="Calibri" w:hAnsi="Calibri"/>
          <w:sz w:val="21"/>
          <w:szCs w:val="21"/>
        </w:rPr>
        <w:t>unds</w:t>
      </w:r>
      <w:r>
        <w:rPr>
          <w:rFonts w:ascii="Calibri" w:hAnsi="Calibri" w:hint="eastAsia"/>
          <w:sz w:val="21"/>
          <w:szCs w:val="21"/>
        </w:rPr>
        <w:t xml:space="preserve">, </w:t>
      </w:r>
      <w:r>
        <w:rPr>
          <w:rFonts w:ascii="Calibri" w:hAnsi="Calibri"/>
          <w:sz w:val="21"/>
          <w:szCs w:val="21"/>
        </w:rPr>
        <w:t xml:space="preserve">Real </w:t>
      </w:r>
      <w:r>
        <w:rPr>
          <w:rFonts w:ascii="Calibri" w:hAnsi="Calibri" w:hint="eastAsia"/>
          <w:sz w:val="21"/>
          <w:szCs w:val="21"/>
        </w:rPr>
        <w:t>E</w:t>
      </w:r>
      <w:r>
        <w:rPr>
          <w:rFonts w:ascii="Calibri" w:hAnsi="Calibri"/>
          <w:sz w:val="21"/>
          <w:szCs w:val="21"/>
        </w:rPr>
        <w:t xml:space="preserve">state </w:t>
      </w:r>
      <w:r>
        <w:rPr>
          <w:rFonts w:ascii="Calibri" w:hAnsi="Calibri" w:hint="eastAsia"/>
          <w:sz w:val="21"/>
          <w:szCs w:val="21"/>
        </w:rPr>
        <w:t>I</w:t>
      </w:r>
      <w:r w:rsidRPr="00664A3F">
        <w:rPr>
          <w:rFonts w:ascii="Calibri" w:hAnsi="Calibri"/>
          <w:sz w:val="21"/>
          <w:szCs w:val="21"/>
        </w:rPr>
        <w:t>nvestment</w:t>
      </w:r>
      <w:r>
        <w:rPr>
          <w:rFonts w:ascii="Calibri" w:hAnsi="Calibri" w:hint="eastAsia"/>
          <w:sz w:val="21"/>
          <w:szCs w:val="21"/>
        </w:rPr>
        <w:t>,</w:t>
      </w:r>
      <w:r>
        <w:rPr>
          <w:rFonts w:ascii="Calibri" w:hAnsi="Calibri"/>
          <w:sz w:val="21"/>
          <w:szCs w:val="21"/>
        </w:rPr>
        <w:t xml:space="preserve"> International </w:t>
      </w:r>
      <w:r>
        <w:rPr>
          <w:rFonts w:ascii="Calibri" w:hAnsi="Calibri" w:hint="eastAsia"/>
          <w:sz w:val="21"/>
          <w:szCs w:val="21"/>
        </w:rPr>
        <w:t>E</w:t>
      </w:r>
      <w:r w:rsidRPr="00664A3F">
        <w:rPr>
          <w:rFonts w:ascii="Calibri" w:hAnsi="Calibri"/>
          <w:sz w:val="21"/>
          <w:szCs w:val="21"/>
        </w:rPr>
        <w:t>xperience</w:t>
      </w:r>
    </w:p>
    <w:p w:rsidR="00FE1A98" w:rsidRPr="00FE1A98" w:rsidRDefault="00FE1A98"/>
    <w:sectPr w:rsidR="00FE1A98" w:rsidRPr="00FE1A98" w:rsidSect="00E276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503" w:rsidRDefault="00F86503" w:rsidP="00FE1A98">
      <w:r>
        <w:separator/>
      </w:r>
    </w:p>
  </w:endnote>
  <w:endnote w:type="continuationSeparator" w:id="1">
    <w:p w:rsidR="00F86503" w:rsidRDefault="00F86503" w:rsidP="00FE1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TE2D1FA08t00">
    <w:altName w:val="方正舒体"/>
    <w:panose1 w:val="00000000000000000000"/>
    <w:charset w:val="86"/>
    <w:family w:val="auto"/>
    <w:notTrueType/>
    <w:pitch w:val="default"/>
    <w:sig w:usb0="00000001" w:usb1="080E0000" w:usb2="00000010" w:usb3="00000000" w:csb0="00040000" w:csb1="00000000"/>
  </w:font>
  <w:font w:name="MS Shell Dlg 2">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503" w:rsidRDefault="00F86503" w:rsidP="00FE1A98">
      <w:r>
        <w:separator/>
      </w:r>
    </w:p>
  </w:footnote>
  <w:footnote w:type="continuationSeparator" w:id="1">
    <w:p w:rsidR="00F86503" w:rsidRDefault="00F86503" w:rsidP="00FE1A98">
      <w:r>
        <w:continuationSeparator/>
      </w:r>
    </w:p>
  </w:footnote>
  <w:footnote w:id="2">
    <w:p w:rsidR="00FE1A98" w:rsidRDefault="00FE1A98" w:rsidP="00FE1A98">
      <w:pPr>
        <w:pStyle w:val="a3"/>
        <w:ind w:left="180" w:hangingChars="100" w:hanging="180"/>
        <w:rPr>
          <w:rFonts w:hint="eastAsia"/>
        </w:rPr>
      </w:pPr>
      <w:r>
        <w:rPr>
          <w:rStyle w:val="a4"/>
        </w:rPr>
        <w:footnoteRef/>
      </w:r>
      <w:r>
        <w:t xml:space="preserve"> </w:t>
      </w:r>
      <w:r>
        <w:rPr>
          <w:rFonts w:hint="eastAsia"/>
        </w:rPr>
        <w:t>陈秉正，清华大学经管学院教授，中国保险与风险管理研究中心主任；王洪，清华大学经管学院副教授；刘超，北京航空航天大学数学与系统科学学院讲师，清华大学经管学院博士后。</w:t>
      </w:r>
    </w:p>
  </w:footnote>
  <w:footnote w:id="3">
    <w:p w:rsidR="00FE1A98" w:rsidRPr="00CE5D09" w:rsidRDefault="00FE1A98" w:rsidP="00FE1A98">
      <w:pPr>
        <w:rPr>
          <w:rFonts w:hint="eastAsia"/>
          <w:sz w:val="18"/>
          <w:szCs w:val="18"/>
        </w:rPr>
      </w:pPr>
      <w:r>
        <w:rPr>
          <w:rStyle w:val="a4"/>
        </w:rPr>
        <w:footnoteRef/>
      </w:r>
      <w:r>
        <w:rPr>
          <w:rFonts w:ascii="Calibri" w:hAnsi="宋体" w:hint="eastAsia"/>
          <w:szCs w:val="21"/>
        </w:rPr>
        <w:t xml:space="preserve"> </w:t>
      </w:r>
      <w:r w:rsidRPr="00F25981">
        <w:rPr>
          <w:rFonts w:ascii="Calibri" w:hAnsi="宋体"/>
          <w:sz w:val="18"/>
          <w:szCs w:val="18"/>
        </w:rPr>
        <w:t>李凤桃</w:t>
      </w:r>
      <w:r w:rsidRPr="00F25981">
        <w:rPr>
          <w:rFonts w:ascii="Calibri" w:hAnsi="宋体"/>
          <w:color w:val="434343"/>
          <w:sz w:val="18"/>
          <w:szCs w:val="18"/>
        </w:rPr>
        <w:t>，</w:t>
      </w:r>
      <w:r w:rsidRPr="00CE5D09">
        <w:rPr>
          <w:rFonts w:hint="eastAsia"/>
          <w:sz w:val="18"/>
          <w:szCs w:val="18"/>
        </w:rPr>
        <w:t>2000</w:t>
      </w:r>
      <w:r w:rsidRPr="00CE5D09">
        <w:rPr>
          <w:rFonts w:hint="eastAsia"/>
          <w:sz w:val="18"/>
          <w:szCs w:val="18"/>
        </w:rPr>
        <w:t>亿保险资金涌入商业地产写字楼价格上涨，</w:t>
      </w:r>
      <w:r>
        <w:rPr>
          <w:rFonts w:hint="eastAsia"/>
          <w:sz w:val="18"/>
          <w:szCs w:val="18"/>
        </w:rPr>
        <w:t>《</w:t>
      </w:r>
      <w:r w:rsidRPr="00CE5D09">
        <w:rPr>
          <w:rFonts w:hint="eastAsia"/>
          <w:sz w:val="18"/>
          <w:szCs w:val="18"/>
        </w:rPr>
        <w:t>中国经济周刊</w:t>
      </w:r>
      <w:r>
        <w:rPr>
          <w:rFonts w:hint="eastAsia"/>
          <w:sz w:val="18"/>
          <w:szCs w:val="18"/>
        </w:rPr>
        <w:t>》，</w:t>
      </w:r>
      <w:r w:rsidRPr="00CE5D09">
        <w:rPr>
          <w:rFonts w:hint="eastAsia"/>
          <w:sz w:val="18"/>
          <w:szCs w:val="18"/>
        </w:rPr>
        <w:t>2009</w:t>
      </w:r>
      <w:r>
        <w:rPr>
          <w:rFonts w:hint="eastAsia"/>
          <w:sz w:val="18"/>
          <w:szCs w:val="18"/>
        </w:rPr>
        <w:t>.</w:t>
      </w:r>
      <w:r w:rsidRPr="00CE5D09">
        <w:rPr>
          <w:rFonts w:hint="eastAsia"/>
          <w:sz w:val="18"/>
          <w:szCs w:val="18"/>
        </w:rPr>
        <w:t>11</w:t>
      </w:r>
      <w:r>
        <w:rPr>
          <w:rFonts w:hint="eastAsia"/>
          <w:sz w:val="18"/>
          <w:szCs w:val="18"/>
        </w:rPr>
        <w:t>.</w:t>
      </w:r>
      <w:r w:rsidRPr="00CE5D09">
        <w:rPr>
          <w:rFonts w:hint="eastAsia"/>
          <w:sz w:val="18"/>
          <w:szCs w:val="18"/>
        </w:rPr>
        <w:t>18</w:t>
      </w:r>
      <w:r w:rsidRPr="00CE5D09">
        <w:rPr>
          <w:rFonts w:hint="eastAsia"/>
          <w:sz w:val="18"/>
          <w:szCs w:val="18"/>
        </w:rPr>
        <w:t>，见</w:t>
      </w:r>
      <w:hyperlink r:id="rId1" w:history="1">
        <w:r w:rsidRPr="006D733C">
          <w:rPr>
            <w:rStyle w:val="a5"/>
            <w:rFonts w:hint="eastAsia"/>
            <w:sz w:val="18"/>
            <w:szCs w:val="18"/>
            <w:u w:val="single"/>
          </w:rPr>
          <w:t>http://samurairei.blog.sohu.com/137954558.html</w:t>
        </w:r>
      </w:hyperlink>
      <w:r>
        <w:rPr>
          <w:rFonts w:hint="eastAsia"/>
          <w:sz w:val="18"/>
          <w:szCs w:val="18"/>
        </w:rPr>
        <w:t>。</w:t>
      </w:r>
    </w:p>
  </w:footnote>
  <w:footnote w:id="4">
    <w:p w:rsidR="00FE1A98" w:rsidRPr="0063042E" w:rsidRDefault="00FE1A98" w:rsidP="00FE1A98">
      <w:pPr>
        <w:pStyle w:val="Default"/>
        <w:snapToGrid w:val="0"/>
        <w:jc w:val="both"/>
        <w:rPr>
          <w:rFonts w:hint="eastAsia"/>
          <w:sz w:val="18"/>
          <w:szCs w:val="18"/>
        </w:rPr>
      </w:pPr>
      <w:r>
        <w:rPr>
          <w:rStyle w:val="a4"/>
        </w:rPr>
        <w:footnoteRef/>
      </w:r>
      <w:r>
        <w:rPr>
          <w:rFonts w:ascii="Times New Roman" w:cs="Times New Roman" w:hint="eastAsia"/>
          <w:color w:val="auto"/>
          <w:kern w:val="2"/>
          <w:sz w:val="18"/>
          <w:szCs w:val="18"/>
        </w:rPr>
        <w:t xml:space="preserve"> </w:t>
      </w:r>
      <w:r w:rsidRPr="006D733C">
        <w:rPr>
          <w:rFonts w:ascii="Times New Roman" w:cs="Times New Roman"/>
          <w:color w:val="auto"/>
          <w:kern w:val="2"/>
          <w:sz w:val="18"/>
          <w:szCs w:val="18"/>
        </w:rPr>
        <w:t>专设投资机构：保监会框定险企不动产投资</w:t>
      </w:r>
      <w:r w:rsidRPr="006D733C">
        <w:rPr>
          <w:rFonts w:ascii="Times New Roman" w:cs="Times New Roman"/>
          <w:color w:val="auto"/>
          <w:kern w:val="2"/>
          <w:sz w:val="18"/>
          <w:szCs w:val="18"/>
        </w:rPr>
        <w:t>“</w:t>
      </w:r>
      <w:r w:rsidRPr="006D733C">
        <w:rPr>
          <w:rFonts w:ascii="Times New Roman" w:cs="Times New Roman"/>
          <w:color w:val="auto"/>
          <w:kern w:val="2"/>
          <w:sz w:val="18"/>
          <w:szCs w:val="18"/>
        </w:rPr>
        <w:t>必要条件</w:t>
      </w:r>
      <w:r w:rsidRPr="006D733C">
        <w:rPr>
          <w:rFonts w:ascii="Times New Roman" w:cs="Times New Roman"/>
          <w:color w:val="auto"/>
          <w:kern w:val="2"/>
          <w:sz w:val="18"/>
          <w:szCs w:val="18"/>
        </w:rPr>
        <w:t>”</w:t>
      </w:r>
      <w:r w:rsidRPr="006D733C">
        <w:rPr>
          <w:rFonts w:ascii="Times New Roman" w:cs="Times New Roman" w:hint="eastAsia"/>
          <w:color w:val="auto"/>
          <w:kern w:val="2"/>
          <w:sz w:val="18"/>
          <w:szCs w:val="18"/>
        </w:rPr>
        <w:t>，《</w:t>
      </w:r>
      <w:r w:rsidRPr="006D733C">
        <w:rPr>
          <w:rFonts w:ascii="Times New Roman" w:cs="Times New Roman"/>
          <w:color w:val="auto"/>
          <w:kern w:val="2"/>
          <w:sz w:val="18"/>
          <w:szCs w:val="18"/>
        </w:rPr>
        <w:t>21</w:t>
      </w:r>
      <w:r w:rsidRPr="006D733C">
        <w:rPr>
          <w:rFonts w:ascii="Times New Roman" w:cs="Times New Roman" w:hint="eastAsia"/>
          <w:color w:val="auto"/>
          <w:kern w:val="2"/>
          <w:sz w:val="18"/>
          <w:szCs w:val="18"/>
        </w:rPr>
        <w:t>世纪经济报道》，</w:t>
      </w:r>
      <w:r w:rsidRPr="006D733C">
        <w:rPr>
          <w:rFonts w:ascii="Times New Roman" w:cs="Times New Roman"/>
          <w:color w:val="auto"/>
          <w:kern w:val="2"/>
          <w:sz w:val="18"/>
          <w:szCs w:val="18"/>
        </w:rPr>
        <w:t>2009.4.22</w:t>
      </w:r>
      <w:r w:rsidRPr="006D733C">
        <w:rPr>
          <w:rFonts w:ascii="Times New Roman" w:cs="Times New Roman" w:hint="eastAsia"/>
          <w:color w:val="auto"/>
          <w:kern w:val="2"/>
          <w:sz w:val="18"/>
          <w:szCs w:val="18"/>
        </w:rPr>
        <w:t>，见</w:t>
      </w:r>
      <w:hyperlink r:id="rId2" w:history="1">
        <w:r w:rsidRPr="00BA2C7D">
          <w:rPr>
            <w:rStyle w:val="a5"/>
            <w:rFonts w:cs="Times New Roman"/>
            <w:sz w:val="18"/>
            <w:szCs w:val="18"/>
            <w:u w:val="single"/>
          </w:rPr>
          <w:t>http://www.21cbh.com/HTML/2009-4-22/HTML_X3TL1DNE29AQ.html</w:t>
        </w:r>
      </w:hyperlink>
      <w:r w:rsidRPr="006D733C">
        <w:rPr>
          <w:rFonts w:ascii="Times New Roman" w:cs="Times New Roman" w:hint="eastAsia"/>
          <w:color w:val="auto"/>
          <w:kern w:val="2"/>
          <w:sz w:val="18"/>
          <w:szCs w:val="18"/>
        </w:rPr>
        <w:t>。</w:t>
      </w:r>
    </w:p>
  </w:footnote>
  <w:footnote w:id="5">
    <w:p w:rsidR="00FE1A98" w:rsidRPr="0063042E" w:rsidRDefault="00FE1A98" w:rsidP="00FE1A98">
      <w:pPr>
        <w:pStyle w:val="Default"/>
        <w:snapToGrid w:val="0"/>
        <w:jc w:val="both"/>
        <w:rPr>
          <w:rFonts w:hint="eastAsia"/>
          <w:sz w:val="18"/>
          <w:szCs w:val="18"/>
        </w:rPr>
      </w:pPr>
      <w:r>
        <w:rPr>
          <w:rStyle w:val="a4"/>
        </w:rPr>
        <w:footnoteRef/>
      </w:r>
      <w:r>
        <w:rPr>
          <w:rFonts w:hint="eastAsia"/>
          <w:sz w:val="18"/>
          <w:szCs w:val="18"/>
        </w:rPr>
        <w:t xml:space="preserve">  </w:t>
      </w:r>
      <w:r w:rsidRPr="00B11945">
        <w:rPr>
          <w:rFonts w:hint="eastAsia"/>
          <w:sz w:val="18"/>
          <w:szCs w:val="18"/>
        </w:rPr>
        <w:t>陈成，宋建明，保险资金不动产投资模式研究</w:t>
      </w:r>
      <w:r>
        <w:rPr>
          <w:rFonts w:hint="eastAsia"/>
          <w:sz w:val="18"/>
          <w:szCs w:val="18"/>
        </w:rPr>
        <w:t>，《保险研究》，2009年第10期。</w:t>
      </w:r>
      <w:r w:rsidRPr="00B11945">
        <w:rPr>
          <w:sz w:val="18"/>
          <w:szCs w:val="18"/>
        </w:rPr>
        <w:t xml:space="preserve"> </w:t>
      </w:r>
    </w:p>
  </w:footnote>
  <w:footnote w:id="6">
    <w:p w:rsidR="00FE1A98" w:rsidRPr="0063042E" w:rsidRDefault="00FE1A98" w:rsidP="00FE1A98">
      <w:pPr>
        <w:pStyle w:val="Default"/>
        <w:snapToGrid w:val="0"/>
        <w:jc w:val="both"/>
        <w:rPr>
          <w:rFonts w:hint="eastAsia"/>
          <w:sz w:val="18"/>
          <w:szCs w:val="18"/>
        </w:rPr>
      </w:pPr>
      <w:r>
        <w:rPr>
          <w:rStyle w:val="a4"/>
        </w:rPr>
        <w:footnoteRef/>
      </w:r>
      <w:r>
        <w:rPr>
          <w:rFonts w:hint="eastAsia"/>
          <w:sz w:val="18"/>
          <w:szCs w:val="18"/>
        </w:rPr>
        <w:t xml:space="preserve">  </w:t>
      </w:r>
      <w:r w:rsidRPr="006D733C">
        <w:rPr>
          <w:sz w:val="18"/>
          <w:szCs w:val="18"/>
        </w:rPr>
        <w:t>新《保险法》第106条规定：保险公司的资金运用必须稳健，遵循安全性原则。保险公司的资金运用限于下列形式：银行存款；买卖债券、股票、证券投资基金份额等有价证券；投资不动产；国务院规定的其他资金运用形式。保险公司资金运用的具体管理办法，由国务院保险监督管理机构依照前两款的规定制定。</w:t>
      </w:r>
      <w:r w:rsidRPr="00B11945">
        <w:rPr>
          <w:sz w:val="18"/>
          <w:szCs w:val="18"/>
        </w:rPr>
        <w:t xml:space="preserve"> </w:t>
      </w:r>
    </w:p>
  </w:footnote>
  <w:footnote w:id="7">
    <w:p w:rsidR="00FE1A98" w:rsidRPr="0063042E" w:rsidRDefault="00FE1A98" w:rsidP="00FE1A98">
      <w:pPr>
        <w:pStyle w:val="Default"/>
        <w:snapToGrid w:val="0"/>
        <w:jc w:val="both"/>
        <w:rPr>
          <w:rFonts w:hint="eastAsia"/>
          <w:sz w:val="18"/>
          <w:szCs w:val="18"/>
        </w:rPr>
      </w:pPr>
      <w:r>
        <w:rPr>
          <w:rStyle w:val="a4"/>
        </w:rPr>
        <w:footnoteRef/>
      </w:r>
      <w:r>
        <w:rPr>
          <w:rFonts w:hint="eastAsia"/>
          <w:sz w:val="18"/>
          <w:szCs w:val="18"/>
        </w:rPr>
        <w:t xml:space="preserve"> </w:t>
      </w:r>
      <w:r w:rsidRPr="00B11945">
        <w:rPr>
          <w:rFonts w:hint="eastAsia"/>
          <w:sz w:val="18"/>
          <w:szCs w:val="18"/>
        </w:rPr>
        <w:t>陈成，宋建明，保险资金不动产投资模式研究</w:t>
      </w:r>
      <w:r>
        <w:rPr>
          <w:rFonts w:hint="eastAsia"/>
          <w:sz w:val="18"/>
          <w:szCs w:val="18"/>
        </w:rPr>
        <w:t>，《保险研究》，2009年第10期。</w:t>
      </w:r>
      <w:r w:rsidRPr="00B11945">
        <w:rPr>
          <w:sz w:val="18"/>
          <w:szCs w:val="18"/>
        </w:rPr>
        <w:t xml:space="preserve"> </w:t>
      </w:r>
    </w:p>
  </w:footnote>
  <w:footnote w:id="8">
    <w:p w:rsidR="00FE1A98" w:rsidRPr="003108B3" w:rsidRDefault="00FE1A98" w:rsidP="00FE1A98">
      <w:pPr>
        <w:pStyle w:val="a3"/>
        <w:rPr>
          <w:rFonts w:hint="eastAsia"/>
        </w:rPr>
      </w:pPr>
      <w:r>
        <w:rPr>
          <w:rStyle w:val="a4"/>
        </w:rPr>
        <w:footnoteRef/>
      </w:r>
      <w:r>
        <w:rPr>
          <w:rFonts w:hint="eastAsia"/>
        </w:rPr>
        <w:t xml:space="preserve"> </w:t>
      </w:r>
      <w:r w:rsidRPr="003108B3">
        <w:rPr>
          <w:rFonts w:hint="eastAsia"/>
        </w:rPr>
        <w:t>有关不动产投资组合的构建的例子可以参见：威尔•麦克因托希（</w:t>
      </w:r>
      <w:r w:rsidRPr="003108B3">
        <w:t>Will McIntosh</w:t>
      </w:r>
      <w:r>
        <w:rPr>
          <w:rFonts w:hint="eastAsia"/>
        </w:rPr>
        <w:t>），不动产投资组合构建</w:t>
      </w:r>
      <w:r w:rsidRPr="003108B3">
        <w:rPr>
          <w:rFonts w:hint="eastAsia"/>
          <w:color w:val="000000"/>
        </w:rPr>
        <w:t>。</w:t>
      </w:r>
    </w:p>
  </w:footnote>
  <w:footnote w:id="9">
    <w:p w:rsidR="00FE1A98" w:rsidRPr="00CE5D09" w:rsidRDefault="00FE1A98" w:rsidP="00FE1A98">
      <w:pPr>
        <w:rPr>
          <w:rFonts w:hint="eastAsia"/>
          <w:sz w:val="18"/>
          <w:szCs w:val="18"/>
        </w:rPr>
      </w:pPr>
      <w:r w:rsidRPr="003108B3">
        <w:rPr>
          <w:rStyle w:val="a4"/>
        </w:rPr>
        <w:footnoteRef/>
      </w:r>
      <w:r w:rsidRPr="003108B3">
        <w:rPr>
          <w:rFonts w:hint="eastAsia"/>
        </w:rPr>
        <w:t xml:space="preserve"> </w:t>
      </w:r>
      <w:r w:rsidRPr="00C047B0">
        <w:rPr>
          <w:rFonts w:hint="eastAsia"/>
          <w:sz w:val="18"/>
          <w:szCs w:val="18"/>
        </w:rPr>
        <w:t>参见</w:t>
      </w:r>
      <w:r>
        <w:rPr>
          <w:rFonts w:hint="eastAsia"/>
        </w:rPr>
        <w:t>：</w:t>
      </w:r>
      <w:r w:rsidRPr="003108B3">
        <w:rPr>
          <w:rFonts w:hint="eastAsia"/>
          <w:sz w:val="18"/>
          <w:szCs w:val="18"/>
        </w:rPr>
        <w:t>约翰•格拉斯科克（</w:t>
      </w:r>
      <w:r w:rsidRPr="003108B3">
        <w:rPr>
          <w:rFonts w:eastAsia="TTE2D1FA08t00"/>
          <w:kern w:val="0"/>
          <w:szCs w:val="21"/>
        </w:rPr>
        <w:t>John L. Glascock</w:t>
      </w:r>
      <w:r w:rsidRPr="003108B3">
        <w:rPr>
          <w:rFonts w:hint="eastAsia"/>
          <w:sz w:val="18"/>
          <w:szCs w:val="18"/>
        </w:rPr>
        <w:t>）</w:t>
      </w:r>
      <w:r w:rsidRPr="003108B3">
        <w:rPr>
          <w:rFonts w:hint="eastAsia"/>
          <w:color w:val="000000"/>
          <w:sz w:val="18"/>
          <w:szCs w:val="18"/>
        </w:rPr>
        <w:t>，</w:t>
      </w:r>
      <w:hyperlink r:id="rId3" w:tgtFrame="ifrmSubmit" w:history="1">
        <w:r w:rsidRPr="003108B3">
          <w:rPr>
            <w:color w:val="000000"/>
            <w:sz w:val="18"/>
            <w:szCs w:val="18"/>
          </w:rPr>
          <w:t>不动产投资</w:t>
        </w:r>
        <w:r w:rsidRPr="003108B3">
          <w:rPr>
            <w:rFonts w:hint="eastAsia"/>
            <w:color w:val="000000"/>
            <w:sz w:val="18"/>
            <w:szCs w:val="18"/>
          </w:rPr>
          <w:t>风险管理</w:t>
        </w:r>
      </w:hyperlink>
      <w:r w:rsidRPr="003108B3">
        <w:rPr>
          <w:rFonts w:hint="eastAsia"/>
          <w:color w:val="000000"/>
          <w:sz w:val="18"/>
          <w:szCs w:val="18"/>
        </w:rPr>
        <w:t>。</w:t>
      </w:r>
    </w:p>
  </w:footnote>
  <w:footnote w:id="10">
    <w:p w:rsidR="00FE1A98" w:rsidRDefault="00FE1A98" w:rsidP="00FE1A98">
      <w:pPr>
        <w:pStyle w:val="a3"/>
        <w:adjustRightInd w:val="0"/>
        <w:jc w:val="both"/>
        <w:rPr>
          <w:rFonts w:hint="eastAsia"/>
        </w:rPr>
      </w:pPr>
      <w:r>
        <w:rPr>
          <w:rStyle w:val="a4"/>
        </w:rPr>
        <w:footnoteRef/>
      </w:r>
      <w:r>
        <w:t xml:space="preserve"> </w:t>
      </w:r>
      <w:r w:rsidRPr="0030790D">
        <w:rPr>
          <w:rFonts w:ascii="Calisto MT" w:hAnsi="Calisto MT"/>
        </w:rPr>
        <w:t>MBS</w:t>
      </w:r>
      <w:r w:rsidRPr="0030790D">
        <w:rPr>
          <w:rFonts w:ascii="Calisto MT" w:hAnsi="Calisto MT"/>
        </w:rPr>
        <w:t>（</w:t>
      </w:r>
      <w:r w:rsidRPr="0030790D">
        <w:rPr>
          <w:rFonts w:ascii="Calisto MT" w:hAnsi="Calisto MT" w:cs="Arial"/>
        </w:rPr>
        <w:t>Mortgage-Backed Security</w:t>
      </w:r>
      <w:r w:rsidRPr="0030790D">
        <w:rPr>
          <w:rFonts w:ascii="Calisto MT" w:hAnsi="Calisto MT" w:cs="Arial"/>
        </w:rPr>
        <w:t>，抵押</w:t>
      </w:r>
      <w:r w:rsidRPr="0030790D">
        <w:rPr>
          <w:rFonts w:ascii="Calisto MT" w:hAnsi="Calisto MT" w:cs="Arial" w:hint="eastAsia"/>
        </w:rPr>
        <w:t>支持债券</w:t>
      </w:r>
      <w:r w:rsidRPr="0030790D">
        <w:rPr>
          <w:rFonts w:ascii="Calisto MT" w:hAnsi="Calisto MT"/>
        </w:rPr>
        <w:t>）</w:t>
      </w:r>
      <w:r w:rsidRPr="0030790D">
        <w:rPr>
          <w:rFonts w:ascii="Calisto MT" w:hAnsi="Calisto MT" w:hint="eastAsia"/>
        </w:rPr>
        <w:t>首先在</w:t>
      </w:r>
      <w:r w:rsidRPr="0030790D">
        <w:rPr>
          <w:rFonts w:ascii="Calisto MT" w:hAnsi="Calisto MT"/>
        </w:rPr>
        <w:t>建设银行试点，</w:t>
      </w:r>
      <w:r w:rsidRPr="0030790D">
        <w:rPr>
          <w:rFonts w:ascii="Calisto MT" w:hAnsi="Calisto MT" w:hint="eastAsia"/>
        </w:rPr>
        <w:t>该行</w:t>
      </w:r>
      <w:r w:rsidRPr="0030790D">
        <w:rPr>
          <w:rFonts w:ascii="Calisto MT" w:hAnsi="Calisto MT"/>
        </w:rPr>
        <w:t>分别在</w:t>
      </w:r>
      <w:r w:rsidRPr="0030790D">
        <w:rPr>
          <w:rFonts w:ascii="Calisto MT" w:hAnsi="Calisto MT"/>
        </w:rPr>
        <w:t>2005</w:t>
      </w:r>
      <w:r w:rsidRPr="0030790D">
        <w:rPr>
          <w:rFonts w:ascii="Calisto MT" w:hAnsi="Calisto MT"/>
        </w:rPr>
        <w:t>年和</w:t>
      </w:r>
      <w:r w:rsidRPr="0030790D">
        <w:rPr>
          <w:rFonts w:ascii="Calisto MT" w:hAnsi="Calisto MT"/>
        </w:rPr>
        <w:t>2007</w:t>
      </w:r>
      <w:r w:rsidRPr="0030790D">
        <w:rPr>
          <w:rFonts w:ascii="Calisto MT" w:hAnsi="Calisto MT"/>
        </w:rPr>
        <w:t>年发行了两期</w:t>
      </w:r>
      <w:r w:rsidRPr="0030790D">
        <w:rPr>
          <w:rFonts w:ascii="Calisto MT" w:hAnsi="Calisto MT"/>
        </w:rPr>
        <w:t>MBS</w:t>
      </w:r>
      <w:r w:rsidRPr="0030790D">
        <w:rPr>
          <w:rFonts w:ascii="Calisto MT" w:hAnsi="Calisto MT"/>
        </w:rPr>
        <w:t>产品，规模总计约为</w:t>
      </w:r>
      <w:r w:rsidRPr="0030790D">
        <w:rPr>
          <w:rFonts w:ascii="Calisto MT" w:hAnsi="Calisto MT"/>
        </w:rPr>
        <w:t>73</w:t>
      </w:r>
      <w:r w:rsidRPr="0030790D">
        <w:rPr>
          <w:rFonts w:ascii="Calisto MT" w:hAnsi="Calisto MT"/>
        </w:rPr>
        <w:t>亿元，这也标志着我国</w:t>
      </w:r>
      <w:r w:rsidRPr="0030790D">
        <w:rPr>
          <w:rFonts w:ascii="Calisto MT" w:hAnsi="Calisto MT"/>
        </w:rPr>
        <w:t>MBS</w:t>
      </w:r>
      <w:r w:rsidRPr="0030790D">
        <w:rPr>
          <w:rFonts w:ascii="Calisto MT" w:hAnsi="Calisto MT"/>
        </w:rPr>
        <w:t>的诞生。</w:t>
      </w:r>
      <w:r w:rsidRPr="0030790D">
        <w:rPr>
          <w:rFonts w:ascii="Calisto MT" w:hAnsi="Calisto MT"/>
        </w:rPr>
        <w:t>2008</w:t>
      </w:r>
      <w:r w:rsidRPr="0030790D">
        <w:rPr>
          <w:rFonts w:ascii="Calisto MT" w:hAnsi="Calisto MT"/>
        </w:rPr>
        <w:t>年底，国家明确提出推进不动产投资信托基金（</w:t>
      </w:r>
      <w:r w:rsidRPr="0030790D">
        <w:rPr>
          <w:rFonts w:ascii="Calisto MT" w:hAnsi="Calisto MT"/>
        </w:rPr>
        <w:t>Real Estate Investment Trust</w:t>
      </w:r>
      <w:r w:rsidRPr="0030790D">
        <w:rPr>
          <w:rFonts w:ascii="Calisto MT" w:hAnsi="Calisto MT"/>
        </w:rPr>
        <w:t>，简称</w:t>
      </w:r>
      <w:r w:rsidRPr="0030790D">
        <w:rPr>
          <w:rFonts w:ascii="Calisto MT" w:hAnsi="Calisto MT"/>
        </w:rPr>
        <w:t>REITs</w:t>
      </w:r>
      <w:r w:rsidRPr="0030790D">
        <w:rPr>
          <w:rFonts w:ascii="Calisto MT" w:hAnsi="Calisto MT"/>
        </w:rPr>
        <w:t>）的试点工作，首批</w:t>
      </w:r>
      <w:r w:rsidRPr="0030790D">
        <w:rPr>
          <w:rFonts w:ascii="Calisto MT" w:hAnsi="Calisto MT"/>
        </w:rPr>
        <w:t>REITs</w:t>
      </w:r>
      <w:r w:rsidRPr="0030790D">
        <w:rPr>
          <w:rFonts w:ascii="Calisto MT" w:hAnsi="Calisto MT"/>
        </w:rPr>
        <w:t>试点产品预计将于</w:t>
      </w:r>
      <w:r w:rsidRPr="0030790D">
        <w:rPr>
          <w:rFonts w:ascii="Calisto MT" w:hAnsi="Calisto MT"/>
        </w:rPr>
        <w:t>2009</w:t>
      </w:r>
      <w:r w:rsidRPr="0030790D">
        <w:rPr>
          <w:rFonts w:ascii="Calisto MT" w:hAnsi="Calisto MT"/>
        </w:rPr>
        <w:t>年底推出。但除此以外，其他的不动产证券化产品还较少</w:t>
      </w:r>
      <w:r w:rsidRPr="0030790D">
        <w:rPr>
          <w:rFonts w:ascii="Calisto MT" w:hAnsi="Calisto MT"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5519A"/>
    <w:multiLevelType w:val="hybridMultilevel"/>
    <w:tmpl w:val="AA76082E"/>
    <w:lvl w:ilvl="0" w:tplc="154A3BB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A98"/>
    <w:rsid w:val="00E27673"/>
    <w:rsid w:val="00F86503"/>
    <w:rsid w:val="00FE1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98"/>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FE1A98"/>
    <w:pPr>
      <w:keepNext/>
      <w:keepLines/>
      <w:spacing w:before="360" w:after="120"/>
      <w:jc w:val="center"/>
      <w:outlineLvl w:val="0"/>
    </w:pPr>
    <w:rPr>
      <w:rFonts w:ascii="楷体_GB2312" w:eastAsia="楷体_GB2312"/>
      <w:b/>
      <w:bCs/>
      <w:kern w:val="44"/>
      <w:sz w:val="28"/>
      <w:szCs w:val="28"/>
    </w:rPr>
  </w:style>
  <w:style w:type="paragraph" w:styleId="2">
    <w:name w:val="heading 2"/>
    <w:basedOn w:val="a"/>
    <w:next w:val="a"/>
    <w:link w:val="2Char"/>
    <w:qFormat/>
    <w:rsid w:val="00FE1A98"/>
    <w:pPr>
      <w:keepNext/>
      <w:keepLines/>
      <w:spacing w:before="260" w:after="260" w:line="416" w:lineRule="auto"/>
      <w:outlineLvl w:val="1"/>
    </w:pPr>
    <w:rPr>
      <w:rFonts w:ascii="Arial" w:eastAsia="黑体" w:hAnsi="Arial"/>
      <w:b/>
      <w:bCs/>
      <w:sz w:val="24"/>
      <w:szCs w:val="32"/>
    </w:rPr>
  </w:style>
  <w:style w:type="paragraph" w:styleId="3">
    <w:name w:val="heading 3"/>
    <w:basedOn w:val="a"/>
    <w:next w:val="a"/>
    <w:link w:val="3Char"/>
    <w:autoRedefine/>
    <w:qFormat/>
    <w:rsid w:val="00FE1A98"/>
    <w:pPr>
      <w:keepNext/>
      <w:keepLines/>
      <w:tabs>
        <w:tab w:val="left" w:pos="1080"/>
      </w:tabs>
      <w:spacing w:before="240" w:after="240"/>
      <w:jc w:val="left"/>
      <w:outlineLvl w:val="2"/>
    </w:pPr>
    <w:rPr>
      <w:rFonts w:ascii="楷体_GB2312" w:eastAsia="楷体_GB2312"/>
      <w:b/>
      <w:bCs/>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E1A98"/>
    <w:rPr>
      <w:rFonts w:ascii="楷体_GB2312" w:eastAsia="楷体_GB2312" w:hAnsi="Times New Roman" w:cs="Times New Roman"/>
      <w:b/>
      <w:bCs/>
      <w:kern w:val="44"/>
      <w:sz w:val="28"/>
      <w:szCs w:val="28"/>
    </w:rPr>
  </w:style>
  <w:style w:type="character" w:customStyle="1" w:styleId="2Char">
    <w:name w:val="标题 2 Char"/>
    <w:basedOn w:val="a0"/>
    <w:link w:val="2"/>
    <w:rsid w:val="00FE1A98"/>
    <w:rPr>
      <w:rFonts w:ascii="Arial" w:eastAsia="黑体" w:hAnsi="Arial" w:cs="Times New Roman"/>
      <w:b/>
      <w:bCs/>
      <w:sz w:val="24"/>
      <w:szCs w:val="32"/>
    </w:rPr>
  </w:style>
  <w:style w:type="character" w:customStyle="1" w:styleId="3Char">
    <w:name w:val="标题 3 Char"/>
    <w:basedOn w:val="a0"/>
    <w:link w:val="3"/>
    <w:rsid w:val="00FE1A98"/>
    <w:rPr>
      <w:rFonts w:ascii="楷体_GB2312" w:eastAsia="楷体_GB2312" w:hAnsi="Times New Roman" w:cs="Times New Roman"/>
      <w:b/>
      <w:bCs/>
      <w:color w:val="000000"/>
      <w:szCs w:val="21"/>
    </w:rPr>
  </w:style>
  <w:style w:type="paragraph" w:styleId="a3">
    <w:name w:val="footnote text"/>
    <w:basedOn w:val="a"/>
    <w:link w:val="Char"/>
    <w:uiPriority w:val="99"/>
    <w:rsid w:val="00FE1A98"/>
    <w:pPr>
      <w:keepLines/>
      <w:snapToGrid w:val="0"/>
      <w:jc w:val="left"/>
    </w:pPr>
    <w:rPr>
      <w:sz w:val="18"/>
      <w:szCs w:val="18"/>
    </w:rPr>
  </w:style>
  <w:style w:type="character" w:customStyle="1" w:styleId="Char">
    <w:name w:val="脚注文本 Char"/>
    <w:basedOn w:val="a0"/>
    <w:link w:val="a3"/>
    <w:uiPriority w:val="99"/>
    <w:rsid w:val="00FE1A98"/>
    <w:rPr>
      <w:rFonts w:ascii="Times New Roman" w:eastAsia="宋体" w:hAnsi="Times New Roman" w:cs="Times New Roman"/>
      <w:sz w:val="18"/>
      <w:szCs w:val="18"/>
    </w:rPr>
  </w:style>
  <w:style w:type="character" w:styleId="a4">
    <w:name w:val="footnote reference"/>
    <w:basedOn w:val="a0"/>
    <w:uiPriority w:val="99"/>
    <w:rsid w:val="00FE1A98"/>
    <w:rPr>
      <w:vertAlign w:val="superscript"/>
    </w:rPr>
  </w:style>
  <w:style w:type="paragraph" w:customStyle="1" w:styleId="Default">
    <w:name w:val="Default"/>
    <w:rsid w:val="00FE1A98"/>
    <w:pPr>
      <w:widowControl w:val="0"/>
      <w:autoSpaceDE w:val="0"/>
      <w:autoSpaceDN w:val="0"/>
      <w:adjustRightInd w:val="0"/>
    </w:pPr>
    <w:rPr>
      <w:rFonts w:ascii="宋体" w:eastAsia="宋体" w:hAnsi="Times New Roman" w:cs="宋体"/>
      <w:color w:val="000000"/>
      <w:kern w:val="0"/>
      <w:sz w:val="24"/>
      <w:szCs w:val="24"/>
    </w:rPr>
  </w:style>
  <w:style w:type="character" w:styleId="a5">
    <w:name w:val="Hyperlink"/>
    <w:basedOn w:val="a0"/>
    <w:rsid w:val="00FE1A98"/>
    <w:rPr>
      <w:strike w:val="0"/>
      <w:dstrike w:val="0"/>
      <w:color w:val="0000FF"/>
      <w:u w:val="none"/>
      <w:effect w:val="none"/>
    </w:rPr>
  </w:style>
  <w:style w:type="paragraph" w:customStyle="1" w:styleId="CM2">
    <w:name w:val="CM2"/>
    <w:basedOn w:val="Default"/>
    <w:next w:val="Default"/>
    <w:uiPriority w:val="99"/>
    <w:rsid w:val="00FE1A98"/>
    <w:pPr>
      <w:spacing w:line="626" w:lineRule="atLeast"/>
    </w:pPr>
    <w:rPr>
      <w:rFonts w:hAnsi="Calibri" w:cs="Times New Roman"/>
      <w:color w:val="auto"/>
    </w:rPr>
  </w:style>
  <w:style w:type="character" w:customStyle="1" w:styleId="shorttext1">
    <w:name w:val="short_text1"/>
    <w:basedOn w:val="a0"/>
    <w:rsid w:val="00FE1A98"/>
    <w:rPr>
      <w:sz w:val="19"/>
      <w:szCs w:val="19"/>
    </w:rPr>
  </w:style>
  <w:style w:type="character" w:customStyle="1" w:styleId="mediumtext1">
    <w:name w:val="medium_text1"/>
    <w:basedOn w:val="a0"/>
    <w:rsid w:val="00FE1A98"/>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hexun.com/company" TargetMode="External"/><Relationship Id="rId13" Type="http://schemas.openxmlformats.org/officeDocument/2006/relationships/hyperlink" Target="http://jingji.cnki.net/KNS50/Nonacademic/Navi/Bridge.aspx?LinkType=IssueLink&amp;DBCode=cjfy&amp;TableName=cjfdyearinfo&amp;Field=BaseID*year*issue&amp;Value=ZGFD*2009*09&amp;NaviLink=%e4%b8%ad%e5%9b%bd%e6%88%bf%e5%9c%b0%e4%bf%a1%e6%81%af" TargetMode="External"/><Relationship Id="rId3" Type="http://schemas.openxmlformats.org/officeDocument/2006/relationships/settings" Target="settings.xml"/><Relationship Id="rId7" Type="http://schemas.openxmlformats.org/officeDocument/2006/relationships/hyperlink" Target="http://news.hexun.com/economy" TargetMode="External"/><Relationship Id="rId12" Type="http://schemas.openxmlformats.org/officeDocument/2006/relationships/hyperlink" Target="http://jingji.cnki.net/KNS50/Nonacademic/Navi/Bridge.aspx?LinkType=BaseLink&amp;DBCode=cjfy&amp;TableName=cjfdbaseinfo&amp;Field=BaseID&amp;Value=ZGFD&amp;NaviLink=%e4%b8%ad%e5%9b%bd%e6%88%bf%e5%9c%b0%e4%bf%a1%e6%81%a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1cbh.com/HTML/2009-4-22/HTML_X3TL1DNE29AQ.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murairei.blog.sohu.com/137954558.html" TargetMode="External"/><Relationship Id="rId4" Type="http://schemas.openxmlformats.org/officeDocument/2006/relationships/webSettings" Target="webSettings.xml"/><Relationship Id="rId9" Type="http://schemas.openxmlformats.org/officeDocument/2006/relationships/hyperlink" Target="http://www.cnki.com.cn/Article/%09%09%09%09%09%09%09%09%09%09http:/search.cnki.com.cn/Search.aspx?q=author:%E5%90%B4%E9%92%B0" TargetMode="External"/><Relationship Id="rId14" Type="http://schemas.openxmlformats.org/officeDocument/2006/relationships/hyperlink" Target="http://g1a147.mail.163.com/a/j/readdata.jsp?sid=VDdpEMuvmyCxxEYULhvvngccUvPhLPZh&amp;mid=44:1tbiLAMuGEkihTl3LQAAsU&amp;part=3&amp;mode=downl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1a147.mail.163.com/a/j/readdata.jsp?sid=VDdpEMuvmyCxxEYULhvvngccUvPhLPZh&amp;mid=44:1tbiLAMuGEkihTl3LQAAsU&amp;part=3&amp;mode=download" TargetMode="External"/><Relationship Id="rId2" Type="http://schemas.openxmlformats.org/officeDocument/2006/relationships/hyperlink" Target="http://www.21cbh.com/HTML/2009-4-22/HTML_X3TL1DNE29AQ.html" TargetMode="External"/><Relationship Id="rId1" Type="http://schemas.openxmlformats.org/officeDocument/2006/relationships/hyperlink" Target="http://samurairei.blog.sohu.com/1379545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1636</Words>
  <Characters>9330</Characters>
  <Application>Microsoft Office Word</Application>
  <DocSecurity>0</DocSecurity>
  <Lines>77</Lines>
  <Paragraphs>21</Paragraphs>
  <ScaleCrop>false</ScaleCrop>
  <Company>微软中国</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2011-12-01T06:59:00Z</dcterms:created>
  <dcterms:modified xsi:type="dcterms:W3CDTF">2011-12-01T07:00:00Z</dcterms:modified>
</cp:coreProperties>
</file>